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6D36A" w14:textId="61E410AE" w:rsidR="00992C7F" w:rsidRPr="002369F4" w:rsidRDefault="00113D83">
      <w:pPr>
        <w:pStyle w:val="a8"/>
        <w:tabs>
          <w:tab w:val="right" w:pos="9923"/>
        </w:tabs>
        <w:ind w:right="-7"/>
        <w:jc w:val="both"/>
        <w:rPr>
          <w:rFonts w:ascii="Calibri" w:hAnsi="Calibri" w:cs="Calibri"/>
          <w:bCs/>
          <w:i/>
          <w:sz w:val="32"/>
          <w:lang w:eastAsia="ja-JP"/>
        </w:rPr>
      </w:pPr>
      <w:r w:rsidRPr="002369F4">
        <w:rPr>
          <w:rFonts w:ascii="Calibri" w:hAnsi="Calibri" w:cs="Calibri"/>
          <w:bCs/>
          <w:sz w:val="24"/>
        </w:rPr>
        <w:t>3GPP T</w:t>
      </w:r>
      <w:bookmarkStart w:id="0" w:name="_Ref452454252"/>
      <w:bookmarkEnd w:id="0"/>
      <w:r w:rsidRPr="002369F4">
        <w:rPr>
          <w:rFonts w:ascii="Calibri" w:hAnsi="Calibri" w:cs="Calibri"/>
          <w:bCs/>
          <w:sz w:val="24"/>
        </w:rPr>
        <w:t>SG-</w:t>
      </w:r>
      <w:r w:rsidRPr="002369F4">
        <w:rPr>
          <w:rFonts w:ascii="Calibri" w:hAnsi="Calibri" w:cs="Calibri"/>
          <w:bCs/>
          <w:sz w:val="24"/>
          <w:szCs w:val="24"/>
        </w:rPr>
        <w:t xml:space="preserve">RAN </w:t>
      </w:r>
      <w:r w:rsidRPr="002369F4">
        <w:rPr>
          <w:rFonts w:ascii="Calibri" w:hAnsi="Calibri" w:cs="Calibri"/>
          <w:sz w:val="24"/>
          <w:szCs w:val="24"/>
        </w:rPr>
        <w:t xml:space="preserve">WG3 Meeting 121     </w:t>
      </w:r>
      <w:r w:rsidRPr="002369F4">
        <w:rPr>
          <w:rFonts w:ascii="Calibri" w:hAnsi="Calibri" w:cs="Calibri"/>
          <w:sz w:val="24"/>
          <w:szCs w:val="24"/>
        </w:rPr>
        <w:tab/>
        <w:t>R3-23</w:t>
      </w:r>
      <w:r w:rsidR="00D4174A">
        <w:rPr>
          <w:rFonts w:ascii="Calibri" w:hAnsi="Calibri" w:cs="Calibri"/>
          <w:sz w:val="24"/>
          <w:szCs w:val="24"/>
        </w:rPr>
        <w:t>3880</w:t>
      </w:r>
    </w:p>
    <w:p w14:paraId="79D97554" w14:textId="77777777" w:rsidR="00992C7F" w:rsidRPr="002369F4" w:rsidRDefault="00113D83">
      <w:pPr>
        <w:tabs>
          <w:tab w:val="center" w:pos="4153"/>
          <w:tab w:val="right" w:pos="8306"/>
        </w:tabs>
        <w:spacing w:after="0"/>
        <w:jc w:val="both"/>
        <w:rPr>
          <w:rFonts w:ascii="Calibri" w:eastAsia="Times New Roman" w:hAnsi="Calibri" w:cs="Calibri"/>
          <w:b/>
          <w:bCs/>
          <w:sz w:val="24"/>
          <w:szCs w:val="24"/>
          <w:lang w:val="en-US" w:eastAsia="zh-CN"/>
        </w:rPr>
      </w:pPr>
      <w:r w:rsidRPr="002369F4">
        <w:rPr>
          <w:rFonts w:ascii="Calibri" w:eastAsia="宋体" w:hAnsi="Calibri" w:cs="Calibri"/>
          <w:b/>
          <w:sz w:val="24"/>
          <w:lang w:val="en-US" w:eastAsia="zh-CN"/>
        </w:rPr>
        <w:t>Toulouse, France, Aug 21-25, 2023</w:t>
      </w:r>
    </w:p>
    <w:p w14:paraId="2676FFF8" w14:textId="77777777" w:rsidR="00992C7F" w:rsidRPr="002369F4" w:rsidRDefault="00992C7F">
      <w:pPr>
        <w:pStyle w:val="a8"/>
        <w:jc w:val="both"/>
        <w:rPr>
          <w:rFonts w:ascii="Calibri" w:hAnsi="Calibri" w:cs="Calibri"/>
          <w:bCs/>
          <w:sz w:val="24"/>
          <w:lang w:val="en-GB" w:eastAsia="ja-JP"/>
        </w:rPr>
      </w:pPr>
    </w:p>
    <w:p w14:paraId="3E4688AA" w14:textId="77777777" w:rsidR="00992C7F" w:rsidRPr="002369F4" w:rsidRDefault="00113D83">
      <w:pPr>
        <w:pStyle w:val="CRCoverPage"/>
        <w:tabs>
          <w:tab w:val="left" w:pos="1985"/>
        </w:tabs>
        <w:jc w:val="both"/>
        <w:rPr>
          <w:rFonts w:ascii="Calibri" w:hAnsi="Calibri" w:cs="Calibri"/>
          <w:b/>
          <w:bCs/>
          <w:color w:val="000000"/>
          <w:sz w:val="24"/>
          <w:szCs w:val="24"/>
          <w:lang w:val="en-US" w:eastAsia="ja-JP"/>
        </w:rPr>
      </w:pPr>
      <w:r w:rsidRPr="002369F4">
        <w:rPr>
          <w:rFonts w:ascii="Calibri" w:hAnsi="Calibri" w:cs="Calibri"/>
          <w:b/>
          <w:bCs/>
          <w:color w:val="000000"/>
          <w:sz w:val="24"/>
          <w:szCs w:val="24"/>
          <w:lang w:val="en-US"/>
        </w:rPr>
        <w:t>Agenda Item:</w:t>
      </w:r>
      <w:r w:rsidRPr="002369F4">
        <w:rPr>
          <w:rFonts w:ascii="Calibri" w:hAnsi="Calibri" w:cs="Calibri"/>
          <w:b/>
          <w:bCs/>
          <w:color w:val="000000"/>
          <w:sz w:val="24"/>
          <w:szCs w:val="24"/>
          <w:lang w:val="en-US"/>
        </w:rPr>
        <w:tab/>
        <w:t>16.4</w:t>
      </w:r>
    </w:p>
    <w:p w14:paraId="32F5A4BF" w14:textId="229DD463" w:rsidR="00992C7F" w:rsidRPr="002369F4" w:rsidRDefault="00113D83">
      <w:pPr>
        <w:tabs>
          <w:tab w:val="left" w:pos="1985"/>
        </w:tabs>
        <w:ind w:left="1985" w:hanging="1985"/>
        <w:jc w:val="both"/>
        <w:rPr>
          <w:rFonts w:ascii="Calibri" w:hAnsi="Calibri" w:cs="Calibri"/>
          <w:b/>
          <w:bCs/>
          <w:sz w:val="24"/>
          <w:lang w:val="en-US" w:eastAsia="ja-JP"/>
        </w:rPr>
      </w:pPr>
      <w:r w:rsidRPr="002369F4">
        <w:rPr>
          <w:rFonts w:ascii="Calibri" w:hAnsi="Calibri" w:cs="Calibri"/>
          <w:b/>
          <w:bCs/>
          <w:sz w:val="24"/>
          <w:lang w:val="en-US"/>
        </w:rPr>
        <w:t>Source:</w:t>
      </w:r>
      <w:r w:rsidRPr="002369F4">
        <w:rPr>
          <w:rFonts w:ascii="Calibri" w:hAnsi="Calibri" w:cs="Calibri"/>
          <w:b/>
          <w:bCs/>
          <w:sz w:val="24"/>
          <w:lang w:val="en-US"/>
        </w:rPr>
        <w:tab/>
        <w:t>NEC</w:t>
      </w:r>
      <w:r w:rsidR="005C27CF" w:rsidRPr="002369F4">
        <w:rPr>
          <w:rFonts w:ascii="Calibri" w:hAnsi="Calibri" w:cs="Calibri"/>
          <w:b/>
          <w:bCs/>
          <w:sz w:val="24"/>
          <w:lang w:val="en-US"/>
        </w:rPr>
        <w:t>, TCL, ZTE, OPPO, LG, CMCC, Samsung</w:t>
      </w:r>
    </w:p>
    <w:p w14:paraId="14BDF5B4" w14:textId="77777777" w:rsidR="00992C7F" w:rsidRPr="002369F4" w:rsidRDefault="00113D83">
      <w:pPr>
        <w:ind w:left="1985" w:hanging="1985"/>
        <w:jc w:val="both"/>
        <w:rPr>
          <w:rFonts w:ascii="Calibri" w:hAnsi="Calibri" w:cs="Calibri"/>
          <w:b/>
          <w:color w:val="000000"/>
          <w:sz w:val="24"/>
          <w:szCs w:val="24"/>
          <w:lang w:val="en-US" w:eastAsia="ja-JP"/>
        </w:rPr>
      </w:pPr>
      <w:r w:rsidRPr="002369F4">
        <w:rPr>
          <w:rFonts w:ascii="Calibri" w:hAnsi="Calibri" w:cs="Calibri"/>
          <w:b/>
          <w:bCs/>
          <w:color w:val="000000"/>
          <w:sz w:val="24"/>
          <w:szCs w:val="24"/>
        </w:rPr>
        <w:t>Title:</w:t>
      </w:r>
      <w:r w:rsidRPr="002369F4">
        <w:rPr>
          <w:rFonts w:ascii="Calibri" w:hAnsi="Calibri" w:cs="Calibri"/>
          <w:b/>
          <w:bCs/>
          <w:color w:val="000000"/>
          <w:sz w:val="24"/>
          <w:szCs w:val="24"/>
        </w:rPr>
        <w:tab/>
      </w:r>
      <w:r w:rsidRPr="002369F4">
        <w:rPr>
          <w:rFonts w:ascii="Calibri" w:hAnsi="Calibri" w:cs="Calibri"/>
          <w:b/>
          <w:bCs/>
          <w:sz w:val="24"/>
          <w:lang w:val="en-US"/>
        </w:rPr>
        <w:t>Discussion on mode 1 RA for U2N remote UE under multi-path relay</w:t>
      </w:r>
    </w:p>
    <w:p w14:paraId="5687A459" w14:textId="470EDD2E" w:rsidR="00992C7F" w:rsidRPr="002369F4" w:rsidRDefault="00113D83">
      <w:pPr>
        <w:ind w:left="1985" w:hanging="1985"/>
        <w:jc w:val="both"/>
        <w:rPr>
          <w:rFonts w:ascii="Calibri" w:hAnsi="Calibri" w:cs="Calibri"/>
          <w:b/>
          <w:bCs/>
          <w:sz w:val="24"/>
          <w:szCs w:val="24"/>
          <w:lang w:eastAsia="ja-JP"/>
        </w:rPr>
      </w:pPr>
      <w:r w:rsidRPr="002369F4">
        <w:rPr>
          <w:rFonts w:ascii="Calibri" w:hAnsi="Calibri" w:cs="Calibri"/>
          <w:b/>
          <w:bCs/>
          <w:sz w:val="24"/>
          <w:szCs w:val="24"/>
        </w:rPr>
        <w:t>Document for:</w:t>
      </w:r>
      <w:r w:rsidRPr="002369F4">
        <w:rPr>
          <w:rFonts w:ascii="Calibri" w:hAnsi="Calibri" w:cs="Calibri"/>
          <w:b/>
          <w:bCs/>
          <w:sz w:val="24"/>
          <w:szCs w:val="24"/>
        </w:rPr>
        <w:tab/>
      </w:r>
      <w:r w:rsidR="005C27CF" w:rsidRPr="002369F4">
        <w:rPr>
          <w:rFonts w:ascii="Calibri" w:hAnsi="Calibri" w:cs="Calibri"/>
          <w:b/>
          <w:bCs/>
          <w:sz w:val="24"/>
          <w:szCs w:val="24"/>
        </w:rPr>
        <w:t>Decision</w:t>
      </w:r>
    </w:p>
    <w:p w14:paraId="2CB8DFBF" w14:textId="77777777" w:rsidR="00992C7F" w:rsidRPr="002369F4" w:rsidRDefault="00113D83">
      <w:pPr>
        <w:pStyle w:val="1"/>
        <w:jc w:val="both"/>
        <w:rPr>
          <w:rFonts w:ascii="Calibri" w:hAnsi="Calibri" w:cs="Calibri"/>
        </w:rPr>
      </w:pPr>
      <w:bookmarkStart w:id="1" w:name="_Toc527283429"/>
      <w:bookmarkStart w:id="2" w:name="_Toc527283675"/>
      <w:bookmarkStart w:id="3" w:name="_Toc527283740"/>
      <w:bookmarkStart w:id="4" w:name="_Toc527283922"/>
      <w:bookmarkStart w:id="5" w:name="_Toc527283646"/>
      <w:bookmarkStart w:id="6" w:name="_Toc527283744"/>
      <w:bookmarkStart w:id="7" w:name="_Toc126137557"/>
      <w:bookmarkStart w:id="8" w:name="_Toc126137453"/>
      <w:bookmarkStart w:id="9" w:name="_Toc527283905"/>
      <w:r w:rsidRPr="002369F4">
        <w:rPr>
          <w:rFonts w:ascii="Calibri" w:hAnsi="Calibri" w:cs="Calibri"/>
        </w:rPr>
        <w:t>1</w:t>
      </w:r>
      <w:r w:rsidRPr="002369F4">
        <w:rPr>
          <w:rFonts w:ascii="Calibri" w:hAnsi="Calibri" w:cs="Calibri"/>
        </w:rPr>
        <w:tab/>
        <w:t>Introduction</w:t>
      </w:r>
      <w:bookmarkEnd w:id="1"/>
      <w:bookmarkEnd w:id="2"/>
      <w:bookmarkEnd w:id="3"/>
      <w:bookmarkEnd w:id="4"/>
      <w:bookmarkEnd w:id="5"/>
      <w:bookmarkEnd w:id="6"/>
      <w:bookmarkEnd w:id="7"/>
      <w:bookmarkEnd w:id="8"/>
      <w:bookmarkEnd w:id="9"/>
    </w:p>
    <w:p w14:paraId="4B6C6E10" w14:textId="77777777" w:rsidR="00992C7F" w:rsidRPr="002369F4" w:rsidRDefault="00113D83">
      <w:pPr>
        <w:jc w:val="both"/>
        <w:rPr>
          <w:rFonts w:ascii="Calibri" w:eastAsiaTheme="minorEastAsia" w:hAnsi="Calibri" w:cs="Calibri"/>
          <w:lang w:eastAsia="zh-CN"/>
        </w:rPr>
      </w:pPr>
      <w:r w:rsidRPr="002369F4">
        <w:rPr>
          <w:rFonts w:ascii="Calibri" w:eastAsiaTheme="minorEastAsia" w:hAnsi="Calibri" w:cs="Calibri"/>
          <w:lang w:eastAsia="zh-CN"/>
        </w:rPr>
        <w:t>During RAN2 #120 meeting, it has been agreed that:</w:t>
      </w:r>
    </w:p>
    <w:tbl>
      <w:tblPr>
        <w:tblStyle w:val="ae"/>
        <w:tblW w:w="0" w:type="auto"/>
        <w:tblLook w:val="04A0" w:firstRow="1" w:lastRow="0" w:firstColumn="1" w:lastColumn="0" w:noHBand="0" w:noVBand="1"/>
      </w:tblPr>
      <w:tblGrid>
        <w:gridCol w:w="9962"/>
      </w:tblGrid>
      <w:tr w:rsidR="00992C7F" w:rsidRPr="002369F4" w14:paraId="0D02BB15" w14:textId="77777777">
        <w:tc>
          <w:tcPr>
            <w:tcW w:w="9962" w:type="dxa"/>
          </w:tcPr>
          <w:p w14:paraId="19C74730" w14:textId="77777777" w:rsidR="00992C7F" w:rsidRPr="002369F4" w:rsidRDefault="00113D83">
            <w:pPr>
              <w:jc w:val="both"/>
              <w:rPr>
                <w:rFonts w:ascii="Calibri" w:eastAsiaTheme="minorEastAsia" w:hAnsi="Calibri" w:cs="Calibri"/>
                <w:lang w:eastAsia="zh-CN"/>
              </w:rPr>
            </w:pPr>
            <w:r w:rsidRPr="002369F4">
              <w:rPr>
                <w:rFonts w:ascii="Calibri" w:eastAsia="等线" w:hAnsi="Calibri" w:cs="Calibri"/>
                <w:sz w:val="22"/>
                <w:lang w:eastAsia="zh-CN"/>
              </w:rPr>
              <w:t>Proposal 3</w:t>
            </w:r>
            <w:r w:rsidRPr="002369F4">
              <w:rPr>
                <w:rFonts w:ascii="Calibri" w:eastAsia="等线" w:hAnsi="Calibri" w:cs="Calibri"/>
                <w:sz w:val="22"/>
                <w:lang w:eastAsia="zh-CN"/>
              </w:rPr>
              <w:tab/>
              <w:t>[Easy] In principle, Mode 1 RA can be supported for the remote UE configured with multi-path in Scenario 1.]</w:t>
            </w:r>
          </w:p>
        </w:tc>
      </w:tr>
    </w:tbl>
    <w:p w14:paraId="3CCFC269" w14:textId="77777777" w:rsidR="00992C7F" w:rsidRPr="002369F4" w:rsidRDefault="00992C7F">
      <w:pPr>
        <w:jc w:val="both"/>
        <w:rPr>
          <w:rFonts w:ascii="Calibri" w:eastAsiaTheme="minorEastAsia" w:hAnsi="Calibri" w:cs="Calibri"/>
          <w:lang w:eastAsia="zh-CN"/>
        </w:rPr>
      </w:pPr>
    </w:p>
    <w:p w14:paraId="09620F50" w14:textId="77777777" w:rsidR="00992C7F" w:rsidRPr="002369F4" w:rsidRDefault="00113D83">
      <w:pPr>
        <w:jc w:val="both"/>
        <w:rPr>
          <w:rFonts w:ascii="Calibri" w:eastAsiaTheme="minorEastAsia" w:hAnsi="Calibri" w:cs="Calibri"/>
          <w:lang w:eastAsia="zh-CN"/>
        </w:rPr>
      </w:pPr>
      <w:r w:rsidRPr="002369F4">
        <w:rPr>
          <w:rFonts w:ascii="Calibri" w:eastAsiaTheme="minorEastAsia" w:hAnsi="Calibri" w:cs="Calibri"/>
          <w:lang w:eastAsia="zh-CN"/>
        </w:rPr>
        <w:t>In addition, during RAN3 #119 bis-e meeting, for U2N multi-path relay, it has been agreed that:</w:t>
      </w:r>
    </w:p>
    <w:tbl>
      <w:tblPr>
        <w:tblStyle w:val="ae"/>
        <w:tblW w:w="0" w:type="auto"/>
        <w:tblLook w:val="04A0" w:firstRow="1" w:lastRow="0" w:firstColumn="1" w:lastColumn="0" w:noHBand="0" w:noVBand="1"/>
      </w:tblPr>
      <w:tblGrid>
        <w:gridCol w:w="9962"/>
      </w:tblGrid>
      <w:tr w:rsidR="00992C7F" w:rsidRPr="002369F4" w14:paraId="1BEDDE02" w14:textId="77777777">
        <w:tc>
          <w:tcPr>
            <w:tcW w:w="9962" w:type="dxa"/>
          </w:tcPr>
          <w:p w14:paraId="11F22963" w14:textId="77777777" w:rsidR="00992C7F" w:rsidRPr="002369F4" w:rsidRDefault="00113D83">
            <w:pPr>
              <w:jc w:val="both"/>
              <w:rPr>
                <w:rFonts w:ascii="Calibri" w:hAnsi="Calibri" w:cs="Calibri"/>
                <w:b/>
                <w:bCs/>
                <w:color w:val="008000"/>
                <w:sz w:val="18"/>
                <w:u w:val="single"/>
              </w:rPr>
            </w:pPr>
            <w:r w:rsidRPr="002369F4">
              <w:rPr>
                <w:rFonts w:ascii="Calibri" w:hAnsi="Calibri" w:cs="Calibri"/>
                <w:b/>
                <w:bCs/>
                <w:color w:val="008000"/>
                <w:sz w:val="18"/>
                <w:u w:val="single"/>
              </w:rPr>
              <w:t>Agreements:</w:t>
            </w:r>
          </w:p>
          <w:p w14:paraId="122A6CB8" w14:textId="77777777" w:rsidR="00992C7F" w:rsidRPr="002369F4" w:rsidRDefault="00113D83">
            <w:pPr>
              <w:jc w:val="both"/>
              <w:rPr>
                <w:rFonts w:ascii="Calibri" w:eastAsia="Malgun Gothic" w:hAnsi="Calibri" w:cs="Calibri"/>
                <w:b/>
                <w:bCs/>
                <w:color w:val="008000"/>
                <w:sz w:val="18"/>
                <w:szCs w:val="18"/>
              </w:rPr>
            </w:pPr>
            <w:r w:rsidRPr="002369F4">
              <w:rPr>
                <w:rFonts w:ascii="Calibri" w:eastAsia="Malgun Gothic" w:hAnsi="Calibri" w:cs="Calibri"/>
                <w:b/>
                <w:bCs/>
                <w:color w:val="008000"/>
                <w:sz w:val="18"/>
                <w:szCs w:val="18"/>
              </w:rPr>
              <w:t>For Scenario 2, the responsibility for gNB-CU and gNB-DU are defined as follows:</w:t>
            </w:r>
          </w:p>
          <w:p w14:paraId="009999B4" w14:textId="77777777" w:rsidR="00992C7F" w:rsidRPr="002369F4" w:rsidRDefault="00113D83">
            <w:pPr>
              <w:numPr>
                <w:ilvl w:val="0"/>
                <w:numId w:val="5"/>
              </w:numPr>
              <w:overflowPunct/>
              <w:autoSpaceDE/>
              <w:autoSpaceDN/>
              <w:adjustRightInd/>
              <w:jc w:val="both"/>
              <w:textAlignment w:val="auto"/>
              <w:rPr>
                <w:rFonts w:ascii="Calibri" w:eastAsia="Malgun Gothic" w:hAnsi="Calibri" w:cs="Calibri"/>
                <w:b/>
                <w:bCs/>
                <w:color w:val="008000"/>
                <w:sz w:val="18"/>
                <w:szCs w:val="18"/>
              </w:rPr>
            </w:pPr>
            <w:r w:rsidRPr="002369F4">
              <w:rPr>
                <w:rFonts w:ascii="Calibri" w:eastAsia="Malgun Gothic" w:hAnsi="Calibri" w:cs="Calibri"/>
                <w:b/>
                <w:bCs/>
                <w:color w:val="008000"/>
                <w:sz w:val="18"/>
                <w:szCs w:val="18"/>
              </w:rPr>
              <w:t>gNB-CU’s responsibility:</w:t>
            </w:r>
          </w:p>
          <w:p w14:paraId="1FAA2D1D" w14:textId="77777777" w:rsidR="00992C7F" w:rsidRPr="002369F4" w:rsidRDefault="00113D83">
            <w:pPr>
              <w:numPr>
                <w:ilvl w:val="1"/>
                <w:numId w:val="5"/>
              </w:numPr>
              <w:overflowPunct/>
              <w:autoSpaceDE/>
              <w:autoSpaceDN/>
              <w:adjustRightInd/>
              <w:jc w:val="both"/>
              <w:textAlignment w:val="auto"/>
              <w:rPr>
                <w:rFonts w:ascii="Calibri" w:eastAsia="Malgun Gothic" w:hAnsi="Calibri" w:cs="Calibri"/>
                <w:b/>
                <w:bCs/>
                <w:color w:val="008000"/>
                <w:sz w:val="18"/>
                <w:szCs w:val="18"/>
              </w:rPr>
            </w:pPr>
            <w:r w:rsidRPr="002369F4">
              <w:rPr>
                <w:rFonts w:ascii="Calibri" w:eastAsia="Malgun Gothic" w:hAnsi="Calibri" w:cs="Calibri"/>
                <w:b/>
                <w:bCs/>
                <w:color w:val="008000"/>
                <w:sz w:val="18"/>
                <w:szCs w:val="18"/>
              </w:rPr>
              <w:t xml:space="preserve">Remote UE and relay UE context maintenance </w:t>
            </w:r>
          </w:p>
          <w:p w14:paraId="5E917725" w14:textId="77777777" w:rsidR="00992C7F" w:rsidRPr="002369F4" w:rsidRDefault="00113D83">
            <w:pPr>
              <w:numPr>
                <w:ilvl w:val="1"/>
                <w:numId w:val="5"/>
              </w:numPr>
              <w:overflowPunct/>
              <w:autoSpaceDE/>
              <w:autoSpaceDN/>
              <w:adjustRightInd/>
              <w:jc w:val="both"/>
              <w:textAlignment w:val="auto"/>
              <w:rPr>
                <w:rFonts w:ascii="Calibri" w:eastAsia="Malgun Gothic" w:hAnsi="Calibri" w:cs="Calibri"/>
                <w:b/>
                <w:bCs/>
                <w:color w:val="008000"/>
                <w:sz w:val="18"/>
                <w:szCs w:val="18"/>
              </w:rPr>
            </w:pPr>
            <w:r w:rsidRPr="002369F4">
              <w:rPr>
                <w:rFonts w:ascii="Calibri" w:eastAsia="Malgun Gothic" w:hAnsi="Calibri" w:cs="Calibri"/>
                <w:b/>
                <w:bCs/>
                <w:color w:val="008000"/>
                <w:sz w:val="18"/>
                <w:szCs w:val="18"/>
              </w:rPr>
              <w:t xml:space="preserve">Remote UE bearer mapping </w:t>
            </w:r>
          </w:p>
          <w:p w14:paraId="0D94A1F8" w14:textId="77777777" w:rsidR="00992C7F" w:rsidRPr="002369F4" w:rsidRDefault="00113D83">
            <w:pPr>
              <w:numPr>
                <w:ilvl w:val="1"/>
                <w:numId w:val="5"/>
              </w:numPr>
              <w:overflowPunct/>
              <w:autoSpaceDE/>
              <w:autoSpaceDN/>
              <w:adjustRightInd/>
              <w:jc w:val="both"/>
              <w:textAlignment w:val="auto"/>
              <w:rPr>
                <w:rFonts w:ascii="Calibri" w:eastAsia="Malgun Gothic" w:hAnsi="Calibri" w:cs="Calibri"/>
                <w:b/>
                <w:bCs/>
                <w:color w:val="008000"/>
                <w:sz w:val="18"/>
                <w:szCs w:val="18"/>
              </w:rPr>
            </w:pPr>
            <w:r w:rsidRPr="002369F4">
              <w:rPr>
                <w:rFonts w:ascii="Calibri" w:eastAsia="Malgun Gothic" w:hAnsi="Calibri" w:cs="Calibri"/>
                <w:b/>
                <w:bCs/>
                <w:color w:val="008000"/>
                <w:sz w:val="18"/>
                <w:szCs w:val="18"/>
              </w:rPr>
              <w:t>Relaying Uu RLC channel management</w:t>
            </w:r>
          </w:p>
          <w:p w14:paraId="1A1668E2" w14:textId="77777777" w:rsidR="00992C7F" w:rsidRPr="002369F4" w:rsidRDefault="00113D83">
            <w:pPr>
              <w:numPr>
                <w:ilvl w:val="0"/>
                <w:numId w:val="5"/>
              </w:numPr>
              <w:overflowPunct/>
              <w:autoSpaceDE/>
              <w:autoSpaceDN/>
              <w:adjustRightInd/>
              <w:jc w:val="both"/>
              <w:textAlignment w:val="auto"/>
              <w:rPr>
                <w:rFonts w:ascii="Calibri" w:eastAsia="Malgun Gothic" w:hAnsi="Calibri" w:cs="Calibri"/>
                <w:b/>
                <w:bCs/>
                <w:color w:val="008000"/>
                <w:sz w:val="18"/>
                <w:szCs w:val="18"/>
              </w:rPr>
            </w:pPr>
            <w:r w:rsidRPr="002369F4">
              <w:rPr>
                <w:rFonts w:ascii="Calibri" w:eastAsia="Malgun Gothic" w:hAnsi="Calibri" w:cs="Calibri"/>
                <w:b/>
                <w:bCs/>
                <w:color w:val="008000"/>
                <w:sz w:val="18"/>
                <w:szCs w:val="18"/>
              </w:rPr>
              <w:t>gNB-DU’s responsibility:</w:t>
            </w:r>
          </w:p>
          <w:p w14:paraId="68C26C02" w14:textId="77777777" w:rsidR="00992C7F" w:rsidRPr="002369F4" w:rsidRDefault="00113D83">
            <w:pPr>
              <w:numPr>
                <w:ilvl w:val="1"/>
                <w:numId w:val="5"/>
              </w:numPr>
              <w:overflowPunct/>
              <w:autoSpaceDE/>
              <w:autoSpaceDN/>
              <w:adjustRightInd/>
              <w:jc w:val="both"/>
              <w:textAlignment w:val="auto"/>
              <w:rPr>
                <w:rFonts w:ascii="Calibri" w:eastAsia="Malgun Gothic" w:hAnsi="Calibri" w:cs="Calibri"/>
                <w:b/>
                <w:bCs/>
                <w:color w:val="008000"/>
                <w:sz w:val="18"/>
                <w:szCs w:val="18"/>
              </w:rPr>
            </w:pPr>
            <w:r w:rsidRPr="002369F4">
              <w:rPr>
                <w:rFonts w:ascii="Calibri" w:eastAsia="Malgun Gothic" w:hAnsi="Calibri" w:cs="Calibri"/>
                <w:b/>
                <w:bCs/>
                <w:color w:val="008000"/>
                <w:sz w:val="18"/>
                <w:szCs w:val="18"/>
              </w:rPr>
              <w:t>Determine the RLC/MAC/PHY Configuration for the Uu Relay RLC channels of relay UE</w:t>
            </w:r>
          </w:p>
          <w:p w14:paraId="05B674A1" w14:textId="77777777" w:rsidR="00992C7F" w:rsidRPr="002369F4" w:rsidRDefault="00113D83">
            <w:pPr>
              <w:numPr>
                <w:ilvl w:val="0"/>
                <w:numId w:val="5"/>
              </w:numPr>
              <w:overflowPunct/>
              <w:autoSpaceDE/>
              <w:autoSpaceDN/>
              <w:adjustRightInd/>
              <w:jc w:val="both"/>
              <w:textAlignment w:val="auto"/>
              <w:rPr>
                <w:rFonts w:ascii="Calibri" w:eastAsia="Malgun Gothic" w:hAnsi="Calibri" w:cs="Calibri"/>
                <w:b/>
                <w:bCs/>
                <w:color w:val="008000"/>
                <w:sz w:val="18"/>
                <w:szCs w:val="18"/>
              </w:rPr>
            </w:pPr>
            <w:r w:rsidRPr="002369F4">
              <w:rPr>
                <w:rFonts w:ascii="Calibri" w:eastAsia="Malgun Gothic" w:hAnsi="Calibri" w:cs="Calibri"/>
                <w:b/>
                <w:bCs/>
                <w:color w:val="008000"/>
                <w:sz w:val="18"/>
                <w:szCs w:val="18"/>
              </w:rPr>
              <w:t>The responsibility for gNB-CU and gNB-DU can be further enhanced based on RAN2 progress.</w:t>
            </w:r>
          </w:p>
          <w:p w14:paraId="43A4E72E" w14:textId="77777777" w:rsidR="00992C7F" w:rsidRPr="002369F4" w:rsidRDefault="00113D83">
            <w:pPr>
              <w:jc w:val="both"/>
              <w:rPr>
                <w:rFonts w:ascii="Calibri" w:eastAsia="Malgun Gothic" w:hAnsi="Calibri" w:cs="Calibri"/>
                <w:bCs/>
                <w:color w:val="0000FF"/>
                <w:sz w:val="18"/>
              </w:rPr>
            </w:pPr>
            <w:r w:rsidRPr="002369F4">
              <w:rPr>
                <w:rFonts w:ascii="Calibri" w:eastAsia="Malgun Gothic" w:hAnsi="Calibri" w:cs="Calibri"/>
                <w:bCs/>
                <w:color w:val="0000FF"/>
                <w:sz w:val="18"/>
              </w:rPr>
              <w:t>FFS: whether to explicitly or implicitly inform the gNB-CU that the old path should be kept depends on stage 3 design.</w:t>
            </w:r>
          </w:p>
          <w:p w14:paraId="2845AD60" w14:textId="77777777" w:rsidR="00992C7F" w:rsidRPr="002369F4" w:rsidRDefault="00113D83">
            <w:pPr>
              <w:jc w:val="both"/>
              <w:rPr>
                <w:rFonts w:ascii="Calibri" w:hAnsi="Calibri" w:cs="Calibri"/>
                <w:b/>
                <w:bCs/>
                <w:color w:val="008000"/>
                <w:sz w:val="18"/>
                <w:u w:val="single"/>
              </w:rPr>
            </w:pPr>
            <w:r w:rsidRPr="002369F4">
              <w:rPr>
                <w:rFonts w:ascii="Calibri" w:hAnsi="Calibri" w:cs="Calibri"/>
                <w:b/>
                <w:bCs/>
                <w:color w:val="008000"/>
                <w:sz w:val="18"/>
                <w:u w:val="single"/>
              </w:rPr>
              <w:t>Agreements:</w:t>
            </w:r>
          </w:p>
          <w:p w14:paraId="1418F14D" w14:textId="77777777" w:rsidR="00992C7F" w:rsidRPr="002369F4" w:rsidRDefault="00113D83">
            <w:pPr>
              <w:jc w:val="both"/>
              <w:rPr>
                <w:rFonts w:ascii="Calibri" w:hAnsi="Calibri" w:cs="Calibri"/>
                <w:color w:val="993300"/>
                <w:u w:val="single"/>
              </w:rPr>
            </w:pPr>
            <w:r w:rsidRPr="002369F4">
              <w:rPr>
                <w:rFonts w:ascii="Calibri" w:eastAsia="Malgun Gothic" w:hAnsi="Calibri" w:cs="Calibri"/>
                <w:b/>
                <w:bCs/>
                <w:color w:val="008000"/>
                <w:sz w:val="18"/>
              </w:rPr>
              <w:t>WA: For the intra-DU case, the gNB-DU should take the responsibility of mode 1 resource scheduling for both U2N relay UE and U2N remote UE.</w:t>
            </w:r>
          </w:p>
        </w:tc>
      </w:tr>
    </w:tbl>
    <w:p w14:paraId="0F6AADB3" w14:textId="77777777" w:rsidR="00992C7F" w:rsidRPr="002369F4" w:rsidRDefault="00992C7F">
      <w:pPr>
        <w:jc w:val="both"/>
        <w:rPr>
          <w:rFonts w:ascii="Calibri" w:eastAsiaTheme="minorEastAsia" w:hAnsi="Calibri" w:cs="Calibri"/>
          <w:lang w:eastAsia="zh-CN"/>
        </w:rPr>
      </w:pPr>
    </w:p>
    <w:p w14:paraId="0A965DA2" w14:textId="77777777" w:rsidR="00992C7F" w:rsidRPr="002369F4" w:rsidRDefault="00113D83">
      <w:pPr>
        <w:jc w:val="both"/>
        <w:rPr>
          <w:rFonts w:ascii="Calibri" w:eastAsiaTheme="minorEastAsia" w:hAnsi="Calibri" w:cs="Calibri"/>
          <w:lang w:eastAsia="zh-CN"/>
        </w:rPr>
      </w:pPr>
      <w:r w:rsidRPr="002369F4">
        <w:rPr>
          <w:rFonts w:ascii="Calibri" w:eastAsiaTheme="minorEastAsia" w:hAnsi="Calibri" w:cs="Calibri"/>
          <w:lang w:eastAsia="zh-CN"/>
        </w:rPr>
        <w:t>Yet some issues have been investigated during RAN2 #122 meeting for U2N remote UE configured with mode 1 resource allocation mechanism under inter-DU scenario for U2N multi-path relay. Thereafter, RAN2 has made the following agreement with respect to the investigated issue:</w:t>
      </w:r>
    </w:p>
    <w:tbl>
      <w:tblPr>
        <w:tblStyle w:val="ae"/>
        <w:tblW w:w="0" w:type="auto"/>
        <w:tblLook w:val="04A0" w:firstRow="1" w:lastRow="0" w:firstColumn="1" w:lastColumn="0" w:noHBand="0" w:noVBand="1"/>
      </w:tblPr>
      <w:tblGrid>
        <w:gridCol w:w="9962"/>
      </w:tblGrid>
      <w:tr w:rsidR="00992C7F" w:rsidRPr="002369F4" w14:paraId="76990C0C" w14:textId="77777777">
        <w:tc>
          <w:tcPr>
            <w:tcW w:w="9962" w:type="dxa"/>
          </w:tcPr>
          <w:p w14:paraId="4592CCC5" w14:textId="77777777" w:rsidR="00992C7F" w:rsidRPr="002369F4" w:rsidRDefault="00113D83">
            <w:pPr>
              <w:jc w:val="both"/>
              <w:rPr>
                <w:rFonts w:ascii="Calibri" w:eastAsiaTheme="minorEastAsia" w:hAnsi="Calibri" w:cs="Calibri"/>
                <w:lang w:eastAsia="zh-CN"/>
              </w:rPr>
            </w:pPr>
            <w:r w:rsidRPr="002369F4">
              <w:rPr>
                <w:rFonts w:ascii="Calibri" w:eastAsiaTheme="minorEastAsia" w:hAnsi="Calibri" w:cs="Calibri"/>
                <w:lang w:eastAsia="zh-CN"/>
              </w:rPr>
              <w:t>Agreement:</w:t>
            </w:r>
          </w:p>
          <w:p w14:paraId="2BC66EE5" w14:textId="77777777" w:rsidR="00992C7F" w:rsidRPr="002369F4" w:rsidRDefault="00113D83">
            <w:pPr>
              <w:jc w:val="both"/>
              <w:rPr>
                <w:rFonts w:ascii="Calibri" w:eastAsiaTheme="minorEastAsia" w:hAnsi="Calibri" w:cs="Calibri"/>
                <w:lang w:eastAsia="zh-CN"/>
              </w:rPr>
            </w:pPr>
            <w:r w:rsidRPr="002369F4">
              <w:rPr>
                <w:rFonts w:ascii="Calibri" w:eastAsiaTheme="minorEastAsia" w:hAnsi="Calibri" w:cs="Calibri"/>
                <w:lang w:eastAsia="zh-CN"/>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tc>
      </w:tr>
    </w:tbl>
    <w:p w14:paraId="687025CA" w14:textId="77777777" w:rsidR="00992C7F" w:rsidRPr="002369F4" w:rsidRDefault="00992C7F">
      <w:pPr>
        <w:jc w:val="both"/>
        <w:rPr>
          <w:rFonts w:ascii="Calibri" w:eastAsiaTheme="minorEastAsia" w:hAnsi="Calibri" w:cs="Calibri"/>
          <w:lang w:eastAsia="zh-CN"/>
        </w:rPr>
      </w:pPr>
    </w:p>
    <w:p w14:paraId="316692EC" w14:textId="77777777" w:rsidR="00992C7F" w:rsidRPr="002369F4" w:rsidRDefault="00113D83">
      <w:pPr>
        <w:jc w:val="both"/>
        <w:rPr>
          <w:rFonts w:ascii="Calibri" w:eastAsiaTheme="minorEastAsia" w:hAnsi="Calibri" w:cs="Calibri"/>
          <w:lang w:eastAsia="zh-CN"/>
        </w:rPr>
      </w:pPr>
      <w:r w:rsidRPr="002369F4">
        <w:rPr>
          <w:rFonts w:ascii="Calibri" w:eastAsiaTheme="minorEastAsia" w:hAnsi="Calibri" w:cs="Calibri"/>
          <w:lang w:eastAsia="zh-CN"/>
        </w:rPr>
        <w:t xml:space="preserve">Correspondingly, one </w:t>
      </w:r>
      <w:proofErr w:type="gramStart"/>
      <w:r w:rsidRPr="002369F4">
        <w:rPr>
          <w:rFonts w:ascii="Calibri" w:eastAsiaTheme="minorEastAsia" w:hAnsi="Calibri" w:cs="Calibri"/>
          <w:lang w:eastAsia="zh-CN"/>
        </w:rPr>
        <w:t>LS[</w:t>
      </w:r>
      <w:proofErr w:type="gramEnd"/>
      <w:r w:rsidRPr="002369F4">
        <w:rPr>
          <w:rFonts w:ascii="Calibri" w:eastAsiaTheme="minorEastAsia" w:hAnsi="Calibri" w:cs="Calibri"/>
          <w:lang w:eastAsia="zh-CN"/>
        </w:rPr>
        <w:t>1] has also been sent to RAN3 to notify RAN2’s decision. Therefore, in this contribution, we will further discuss how to solve this issue in RAN3 with avoiding any RAN2 spec impact.</w:t>
      </w:r>
    </w:p>
    <w:p w14:paraId="471F27B9" w14:textId="77777777" w:rsidR="00992C7F" w:rsidRPr="002369F4" w:rsidRDefault="00113D83">
      <w:pPr>
        <w:pStyle w:val="1"/>
        <w:jc w:val="both"/>
        <w:rPr>
          <w:rFonts w:ascii="Calibri" w:hAnsi="Calibri" w:cs="Calibri"/>
        </w:rPr>
      </w:pPr>
      <w:bookmarkStart w:id="10" w:name="_Toc527283906"/>
      <w:bookmarkStart w:id="11" w:name="_Toc527283741"/>
      <w:bookmarkStart w:id="12" w:name="_Toc527283430"/>
      <w:bookmarkStart w:id="13" w:name="_Toc527283676"/>
      <w:bookmarkStart w:id="14" w:name="_Toc527283745"/>
      <w:bookmarkStart w:id="15" w:name="_Toc527283923"/>
      <w:bookmarkStart w:id="16" w:name="_Toc126137559"/>
      <w:bookmarkStart w:id="17" w:name="_Toc126137454"/>
      <w:bookmarkStart w:id="18" w:name="_Toc527283647"/>
      <w:r w:rsidRPr="002369F4">
        <w:rPr>
          <w:rFonts w:ascii="Calibri" w:hAnsi="Calibri" w:cs="Calibri"/>
        </w:rPr>
        <w:lastRenderedPageBreak/>
        <w:t>2</w:t>
      </w:r>
      <w:r w:rsidRPr="002369F4">
        <w:rPr>
          <w:rFonts w:ascii="Calibri" w:hAnsi="Calibri" w:cs="Calibri"/>
        </w:rPr>
        <w:tab/>
        <w:t>Discussion</w:t>
      </w:r>
      <w:bookmarkStart w:id="19" w:name="_Toc527283432"/>
      <w:bookmarkStart w:id="20" w:name="_Toc527283678"/>
      <w:bookmarkStart w:id="21" w:name="_Toc126137560"/>
      <w:bookmarkStart w:id="22" w:name="_Toc527283908"/>
      <w:bookmarkStart w:id="23" w:name="_Toc126137455"/>
      <w:bookmarkStart w:id="24" w:name="_Toc527283742"/>
      <w:bookmarkStart w:id="25" w:name="_Toc527283746"/>
      <w:bookmarkStart w:id="26" w:name="_Toc527283649"/>
      <w:bookmarkStart w:id="27" w:name="_Toc527283925"/>
      <w:bookmarkStart w:id="28" w:name="_Hlk16664956"/>
      <w:bookmarkEnd w:id="10"/>
      <w:bookmarkEnd w:id="11"/>
      <w:bookmarkEnd w:id="12"/>
      <w:bookmarkEnd w:id="13"/>
      <w:bookmarkEnd w:id="14"/>
      <w:bookmarkEnd w:id="15"/>
      <w:bookmarkEnd w:id="16"/>
      <w:bookmarkEnd w:id="17"/>
      <w:bookmarkEnd w:id="18"/>
    </w:p>
    <w:p w14:paraId="1143C2B2" w14:textId="77777777" w:rsidR="00992C7F" w:rsidRPr="002369F4" w:rsidRDefault="00113D83">
      <w:pPr>
        <w:jc w:val="both"/>
        <w:rPr>
          <w:rFonts w:ascii="Calibri" w:eastAsiaTheme="minorEastAsia" w:hAnsi="Calibri" w:cs="Calibri"/>
          <w:lang w:val="en-US" w:eastAsia="zh-CN"/>
        </w:rPr>
      </w:pPr>
      <w:r w:rsidRPr="002369F4">
        <w:rPr>
          <w:rFonts w:ascii="Calibri" w:eastAsiaTheme="minorEastAsia" w:hAnsi="Calibri" w:cs="Calibri"/>
          <w:lang w:val="en-US" w:eastAsia="zh-CN"/>
        </w:rPr>
        <w:t>Since RAN2 would like to avoid their spec impact for the case of mode 1 scheduling for remote UE under inter-DU case, the solution at UE side is not at available status, i.e., it is not possible for U2N relay UE to forward SR/BSR info of U2N remote UE towards gNB, and it is also not possible for U2N relay UE to forward scheduling info of gNB towards U2N remote UE. Therefore, only network-based solution can be evaluated. In details, two solutions can be considered as listed in the following with the reference of the following figure:</w:t>
      </w:r>
    </w:p>
    <w:p w14:paraId="6F90DC03" w14:textId="77777777" w:rsidR="00992C7F" w:rsidRPr="002369F4" w:rsidRDefault="00113D83">
      <w:pPr>
        <w:jc w:val="center"/>
        <w:rPr>
          <w:rFonts w:ascii="Calibri" w:eastAsiaTheme="minorEastAsia" w:hAnsi="Calibri" w:cs="Calibri"/>
          <w:lang w:val="en-US" w:eastAsia="zh-CN"/>
        </w:rPr>
      </w:pPr>
      <w:r w:rsidRPr="002369F4">
        <w:rPr>
          <w:rFonts w:ascii="Calibri" w:eastAsiaTheme="minorEastAsia" w:hAnsi="Calibri" w:cs="Calibri"/>
          <w:noProof/>
          <w:lang w:val="en-US" w:eastAsia="zh-CN"/>
        </w:rPr>
        <w:drawing>
          <wp:inline distT="0" distB="0" distL="0" distR="0" wp14:anchorId="0482E92B" wp14:editId="2D37DAA8">
            <wp:extent cx="3176270" cy="3611245"/>
            <wp:effectExtent l="0" t="0" r="50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189210" cy="3626079"/>
                    </a:xfrm>
                    <a:prstGeom prst="rect">
                      <a:avLst/>
                    </a:prstGeom>
                  </pic:spPr>
                </pic:pic>
              </a:graphicData>
            </a:graphic>
          </wp:inline>
        </w:drawing>
      </w:r>
    </w:p>
    <w:p w14:paraId="23554585" w14:textId="77777777" w:rsidR="00992C7F" w:rsidRPr="002369F4" w:rsidRDefault="00113D83">
      <w:pPr>
        <w:jc w:val="center"/>
        <w:rPr>
          <w:rFonts w:ascii="Calibri" w:eastAsiaTheme="minorEastAsia" w:hAnsi="Calibri" w:cs="Calibri"/>
          <w:lang w:val="en-US" w:eastAsia="zh-CN"/>
        </w:rPr>
      </w:pPr>
      <w:r w:rsidRPr="002369F4">
        <w:rPr>
          <w:rFonts w:ascii="Calibri" w:eastAsiaTheme="minorEastAsia" w:hAnsi="Calibri" w:cs="Calibri"/>
          <w:lang w:val="en-US" w:eastAsia="zh-CN"/>
        </w:rPr>
        <w:t>Figure 1. U2N relay for multi-path under inter-DU scenario</w:t>
      </w:r>
    </w:p>
    <w:p w14:paraId="1958BE7C" w14:textId="4F1440EF" w:rsidR="00992C7F" w:rsidRPr="002369F4" w:rsidRDefault="00113D83">
      <w:pPr>
        <w:pStyle w:val="af3"/>
        <w:numPr>
          <w:ilvl w:val="0"/>
          <w:numId w:val="5"/>
        </w:numPr>
        <w:ind w:firstLineChars="0"/>
        <w:jc w:val="both"/>
        <w:rPr>
          <w:rFonts w:ascii="Calibri" w:eastAsiaTheme="minorEastAsia" w:hAnsi="Calibri" w:cs="Calibri"/>
          <w:lang w:val="en-US" w:eastAsia="zh-CN"/>
        </w:rPr>
      </w:pPr>
      <w:r w:rsidRPr="002369F4">
        <w:rPr>
          <w:rFonts w:ascii="Calibri" w:eastAsiaTheme="minorEastAsia" w:hAnsi="Calibri" w:cs="Calibri"/>
          <w:lang w:val="en-US" w:eastAsia="zh-CN"/>
        </w:rPr>
        <w:t>Solution N1: gNB-DU2 schedules the resource of U2N remote UE for both direct link (U2N Remote UE directly connecting to gNB-DU2) and indirect link (U2N Remote UE connecting to gNB-DU1 via U2N Relay UE): In this case, the SR/BSR forwarding and scheduling information forwarding mechanism can be avoided, in some sense huge spec impact can be avoided. Yet, logically speaking, in this case, the SL RLC channel configuration should come from DU1, while the resource scheduling is coming from DU2, where such configuration principle is quite conflict with common sense, which is not aligned with RAN3 traditional design (the DU which is responsible for the UE should provide both bearer configuration and resource scheduling function)  In addition, some more information exchange between these two DUs is needed to ensure the configuration towards the U2N Remote UE can be accurate.</w:t>
      </w:r>
    </w:p>
    <w:p w14:paraId="6229D65E" w14:textId="4F45BA32" w:rsidR="00992C7F" w:rsidRPr="002369F4" w:rsidRDefault="00113D83">
      <w:pPr>
        <w:pStyle w:val="ObservationStyle"/>
        <w:jc w:val="both"/>
        <w:rPr>
          <w:rFonts w:cs="Calibri"/>
        </w:rPr>
      </w:pPr>
      <w:bookmarkStart w:id="29" w:name="_Toc141255607"/>
      <w:bookmarkStart w:id="30" w:name="_Toc140138779"/>
      <w:r w:rsidRPr="002369F4">
        <w:rPr>
          <w:rFonts w:cs="Calibri"/>
        </w:rPr>
        <w:t xml:space="preserve">If to allow the gNB-DU which is connected directly to U2N Remote UE, schedules both direct link and indirect link of the U2N Remote UE, it is not aligned with RAN3 traditional design since different DUs would respectively provide configuration and perform </w:t>
      </w:r>
      <w:proofErr w:type="gramStart"/>
      <w:r w:rsidRPr="002369F4">
        <w:rPr>
          <w:rFonts w:cs="Calibri"/>
        </w:rPr>
        <w:t>scheduling,,</w:t>
      </w:r>
      <w:bookmarkEnd w:id="29"/>
      <w:bookmarkEnd w:id="30"/>
      <w:proofErr w:type="gramEnd"/>
      <w:r w:rsidRPr="002369F4">
        <w:rPr>
          <w:rFonts w:cs="Calibri"/>
        </w:rPr>
        <w:t>where more information exchange between these two DUs is needed.</w:t>
      </w:r>
    </w:p>
    <w:p w14:paraId="15EC7EFC" w14:textId="3561A76E" w:rsidR="00992C7F" w:rsidRPr="002369F4" w:rsidRDefault="00113D83">
      <w:pPr>
        <w:pStyle w:val="af3"/>
        <w:numPr>
          <w:ilvl w:val="0"/>
          <w:numId w:val="5"/>
        </w:numPr>
        <w:ind w:firstLineChars="0"/>
        <w:jc w:val="both"/>
        <w:rPr>
          <w:rFonts w:ascii="Calibri" w:eastAsiaTheme="minorEastAsia" w:hAnsi="Calibri" w:cs="Calibri"/>
          <w:lang w:val="en-US" w:eastAsia="zh-CN"/>
        </w:rPr>
      </w:pPr>
      <w:r w:rsidRPr="002369F4">
        <w:rPr>
          <w:rFonts w:ascii="Calibri" w:eastAsiaTheme="minorEastAsia" w:hAnsi="Calibri" w:cs="Calibri"/>
          <w:lang w:val="en-US" w:eastAsia="zh-CN"/>
        </w:rPr>
        <w:t xml:space="preserve">Solution N2: gNB-DU2 will apply the forwarding mechanism for U2N Remote UE’s SR/BSR information towards gNB-DU1. At the same time, gNB-DU2 will also apply the forwarding mechanism for gNB-DU1’s scheduling information towards U2N Remote UE. There are some obvious drawbacks, such as latency </w:t>
      </w:r>
      <w:proofErr w:type="gramStart"/>
      <w:r w:rsidRPr="002369F4">
        <w:rPr>
          <w:rFonts w:ascii="Calibri" w:eastAsiaTheme="minorEastAsia" w:hAnsi="Calibri" w:cs="Calibri"/>
          <w:lang w:val="en-US" w:eastAsia="zh-CN"/>
        </w:rPr>
        <w:t>issue(</w:t>
      </w:r>
      <w:proofErr w:type="gramEnd"/>
      <w:r w:rsidRPr="002369F4">
        <w:rPr>
          <w:rFonts w:ascii="Calibri" w:eastAsiaTheme="minorEastAsia" w:hAnsi="Calibri" w:cs="Calibri"/>
          <w:lang w:val="en-US" w:eastAsia="zh-CN"/>
        </w:rPr>
        <w:t xml:space="preserve">due to the information forwarding from DU1 to CU to DU2), as well as huge spec impact would be caused to RAN3 side. In addition, further involvement of RAN1 and RAN2 would be necessary, which will introduce risk to the completion of this work item. </w:t>
      </w:r>
    </w:p>
    <w:p w14:paraId="6D20DB26" w14:textId="7D0E0742" w:rsidR="00992C7F" w:rsidRPr="002369F4" w:rsidRDefault="00113D83">
      <w:pPr>
        <w:pStyle w:val="ObservationStyle"/>
        <w:jc w:val="both"/>
        <w:rPr>
          <w:rFonts w:cs="Calibri"/>
        </w:rPr>
      </w:pPr>
      <w:bookmarkStart w:id="31" w:name="_Toc140138780"/>
      <w:bookmarkStart w:id="32" w:name="_Toc141255608"/>
      <w:r w:rsidRPr="002369F4">
        <w:rPr>
          <w:rFonts w:cs="Calibri"/>
        </w:rPr>
        <w:lastRenderedPageBreak/>
        <w:t>If to allow the fowarding mechanism of SR/BSR information, as well as scheduling information from one gNB-DU towards the other gNB-DU, severe latency issue and huge spec impact would be caused to RAN3 side</w:t>
      </w:r>
      <w:bookmarkEnd w:id="31"/>
      <w:r w:rsidR="00610D45" w:rsidRPr="002369F4">
        <w:rPr>
          <w:rFonts w:cs="Calibri"/>
        </w:rPr>
        <w:t xml:space="preserve"> and </w:t>
      </w:r>
      <w:r w:rsidRPr="002369F4">
        <w:rPr>
          <w:rFonts w:cs="Calibri"/>
        </w:rPr>
        <w:t>further involvement of RAN1 and RAN2 would be necessary, which will introduce risk to the completion of this work item.</w:t>
      </w:r>
      <w:bookmarkEnd w:id="32"/>
    </w:p>
    <w:p w14:paraId="536BC134" w14:textId="77777777" w:rsidR="00992C7F" w:rsidRPr="002369F4" w:rsidRDefault="00113D83">
      <w:pPr>
        <w:jc w:val="both"/>
        <w:rPr>
          <w:rFonts w:ascii="Calibri" w:eastAsiaTheme="minorEastAsia" w:hAnsi="Calibri" w:cs="Calibri"/>
          <w:lang w:val="en-US" w:eastAsia="zh-CN"/>
        </w:rPr>
      </w:pPr>
      <w:r w:rsidRPr="002369F4">
        <w:rPr>
          <w:rFonts w:ascii="Calibri" w:eastAsiaTheme="minorEastAsia" w:hAnsi="Calibri" w:cs="Calibri"/>
          <w:lang w:val="en-US" w:eastAsia="zh-CN"/>
        </w:rPr>
        <w:t>Therefore, considering RAN2’s preference and limited time left, the most reasonable way is to limit mode 1 resource allocation scheme for U2N remote UE only in intra-DU scenario under multi-path relay.</w:t>
      </w:r>
    </w:p>
    <w:p w14:paraId="67DFB849" w14:textId="77777777" w:rsidR="00992C7F" w:rsidRPr="002369F4" w:rsidRDefault="00113D83">
      <w:pPr>
        <w:pStyle w:val="ProposalStyle"/>
        <w:jc w:val="both"/>
        <w:rPr>
          <w:rFonts w:ascii="Calibri" w:hAnsi="Calibri" w:cs="Calibri"/>
          <w:lang w:val="en-US"/>
        </w:rPr>
      </w:pPr>
      <w:bookmarkStart w:id="33" w:name="_Toc140138836"/>
      <w:r w:rsidRPr="002369F4">
        <w:rPr>
          <w:rFonts w:ascii="Calibri" w:hAnsi="Calibri" w:cs="Calibri"/>
          <w:lang w:val="en-US"/>
        </w:rPr>
        <w:t>RAN3 should agree to limit mode 1 resource allocation scheme for U2N remote UE under only in intra-DU scenario under multi-path relay.</w:t>
      </w:r>
      <w:bookmarkEnd w:id="33"/>
    </w:p>
    <w:p w14:paraId="0CADC4E7" w14:textId="622F6737" w:rsidR="00992C7F" w:rsidRPr="002369F4" w:rsidRDefault="00113D83">
      <w:pPr>
        <w:jc w:val="both"/>
        <w:rPr>
          <w:rFonts w:ascii="Calibri" w:eastAsiaTheme="minorEastAsia" w:hAnsi="Calibri" w:cs="Calibri"/>
          <w:lang w:val="en-US" w:eastAsia="zh-CN"/>
        </w:rPr>
      </w:pPr>
      <w:r w:rsidRPr="002369F4">
        <w:rPr>
          <w:rFonts w:ascii="Calibri" w:eastAsiaTheme="minorEastAsia" w:hAnsi="Calibri" w:cs="Calibri"/>
          <w:lang w:val="en-US" w:eastAsia="zh-CN"/>
        </w:rPr>
        <w:t>Furthermore, RAN3 should send the LS towards RAN2 to inform our final decision, as per the instruction indicated in [1]</w:t>
      </w:r>
      <w:r w:rsidR="002369F4" w:rsidRPr="002369F4">
        <w:rPr>
          <w:rFonts w:ascii="Calibri" w:eastAsiaTheme="minorEastAsia" w:hAnsi="Calibri" w:cs="Calibri"/>
          <w:lang w:val="en-US" w:eastAsia="zh-CN"/>
        </w:rPr>
        <w:t>, where the draft LS is in the annex section.</w:t>
      </w:r>
    </w:p>
    <w:p w14:paraId="0167997B" w14:textId="129B2173" w:rsidR="00992C7F" w:rsidRPr="002369F4" w:rsidRDefault="00113D83">
      <w:pPr>
        <w:pStyle w:val="ProposalStyle"/>
        <w:jc w:val="both"/>
        <w:rPr>
          <w:rFonts w:ascii="Calibri" w:hAnsi="Calibri" w:cs="Calibri"/>
          <w:lang w:val="en-US"/>
        </w:rPr>
      </w:pPr>
      <w:bookmarkStart w:id="34" w:name="_Toc140138837"/>
      <w:r w:rsidRPr="002369F4">
        <w:rPr>
          <w:rFonts w:ascii="Calibri" w:hAnsi="Calibri" w:cs="Calibri"/>
          <w:lang w:val="en-US"/>
        </w:rPr>
        <w:t>RAN3 should send the LS</w:t>
      </w:r>
      <w:r w:rsidR="002369F4" w:rsidRPr="002369F4">
        <w:rPr>
          <w:rFonts w:ascii="Calibri" w:hAnsi="Calibri" w:cs="Calibri"/>
          <w:lang w:val="en-US"/>
        </w:rPr>
        <w:t xml:space="preserve"> </w:t>
      </w:r>
      <w:r w:rsidRPr="002369F4">
        <w:rPr>
          <w:rFonts w:ascii="Calibri" w:hAnsi="Calibri" w:cs="Calibri"/>
          <w:lang w:val="en-US"/>
        </w:rPr>
        <w:t>towards RAN2 to inform our final decision.</w:t>
      </w:r>
      <w:bookmarkEnd w:id="34"/>
    </w:p>
    <w:p w14:paraId="4EA9B4DF" w14:textId="77777777" w:rsidR="00992C7F" w:rsidRPr="002369F4" w:rsidRDefault="00992C7F">
      <w:pPr>
        <w:jc w:val="both"/>
        <w:rPr>
          <w:rFonts w:ascii="Calibri" w:eastAsiaTheme="minorEastAsia" w:hAnsi="Calibri" w:cs="Calibri"/>
          <w:lang w:val="en-US" w:eastAsia="zh-CN"/>
        </w:rPr>
      </w:pPr>
    </w:p>
    <w:p w14:paraId="5F8CC087" w14:textId="77777777" w:rsidR="00992C7F" w:rsidRPr="002369F4" w:rsidRDefault="00113D83">
      <w:pPr>
        <w:pStyle w:val="1"/>
        <w:jc w:val="both"/>
        <w:rPr>
          <w:rFonts w:ascii="Calibri" w:hAnsi="Calibri" w:cs="Calibri"/>
        </w:rPr>
      </w:pPr>
      <w:r w:rsidRPr="002369F4">
        <w:rPr>
          <w:rFonts w:ascii="Calibri" w:hAnsi="Calibri" w:cs="Calibri"/>
        </w:rPr>
        <w:t>3</w:t>
      </w:r>
      <w:r w:rsidRPr="002369F4">
        <w:rPr>
          <w:rFonts w:ascii="Calibri" w:hAnsi="Calibri" w:cs="Calibri"/>
        </w:rPr>
        <w:tab/>
        <w:t>Conclusion and Proposals</w:t>
      </w:r>
      <w:bookmarkEnd w:id="19"/>
      <w:bookmarkEnd w:id="20"/>
      <w:bookmarkEnd w:id="21"/>
      <w:bookmarkEnd w:id="22"/>
      <w:bookmarkEnd w:id="23"/>
      <w:bookmarkEnd w:id="24"/>
      <w:bookmarkEnd w:id="25"/>
      <w:bookmarkEnd w:id="26"/>
      <w:bookmarkEnd w:id="27"/>
    </w:p>
    <w:p w14:paraId="35C2DC00" w14:textId="77777777" w:rsidR="00992C7F" w:rsidRPr="002369F4" w:rsidRDefault="00113D83">
      <w:pPr>
        <w:pStyle w:val="Eyecatcher"/>
        <w:ind w:left="0" w:firstLine="0"/>
        <w:jc w:val="both"/>
        <w:rPr>
          <w:rFonts w:ascii="Calibri" w:eastAsiaTheme="minorEastAsia" w:hAnsi="Calibri" w:cs="Calibri"/>
          <w:b w:val="0"/>
          <w:kern w:val="2"/>
          <w:sz w:val="21"/>
          <w:lang w:eastAsia="zh-CN"/>
        </w:rPr>
      </w:pPr>
      <w:r w:rsidRPr="002369F4">
        <w:rPr>
          <w:rFonts w:ascii="Calibri" w:eastAsiaTheme="minorEastAsia" w:hAnsi="Calibri" w:cs="Calibri"/>
          <w:b w:val="0"/>
          <w:kern w:val="2"/>
          <w:sz w:val="21"/>
          <w:lang w:eastAsia="zh-CN"/>
        </w:rPr>
        <w:t>In this contribution, we have analysed the sense of caused spec impact for different possible solutions if to support mode 1 resource allocation scheme for U2N remote UE under inter-DU scenario, and the following observations and proposals are given:</w:t>
      </w:r>
    </w:p>
    <w:p w14:paraId="0F7EC77E" w14:textId="77777777" w:rsidR="00992C7F" w:rsidRPr="002369F4" w:rsidRDefault="00113D83">
      <w:pPr>
        <w:pStyle w:val="TOC1"/>
        <w:tabs>
          <w:tab w:val="left" w:pos="1680"/>
          <w:tab w:val="right" w:leader="dot" w:pos="9962"/>
        </w:tabs>
        <w:rPr>
          <w:rFonts w:ascii="Calibri" w:eastAsiaTheme="minorEastAsia" w:hAnsi="Calibri" w:cs="Calibri"/>
          <w:b/>
          <w:kern w:val="2"/>
          <w:sz w:val="21"/>
        </w:rPr>
      </w:pPr>
      <w:r w:rsidRPr="002369F4">
        <w:rPr>
          <w:rFonts w:ascii="Calibri" w:eastAsiaTheme="minorEastAsia" w:hAnsi="Calibri" w:cs="Calibri"/>
          <w:b/>
          <w:kern w:val="2"/>
          <w:szCs w:val="20"/>
        </w:rPr>
        <w:fldChar w:fldCharType="begin"/>
      </w:r>
      <w:r w:rsidRPr="002369F4">
        <w:rPr>
          <w:rFonts w:ascii="Calibri" w:eastAsiaTheme="minorEastAsia" w:hAnsi="Calibri" w:cs="Calibri"/>
          <w:b/>
          <w:kern w:val="2"/>
          <w:szCs w:val="20"/>
        </w:rPr>
        <w:instrText xml:space="preserve"> TOC \n \t "ObservationStyle,1" </w:instrText>
      </w:r>
      <w:r w:rsidRPr="002369F4">
        <w:rPr>
          <w:rFonts w:ascii="Calibri" w:eastAsiaTheme="minorEastAsia" w:hAnsi="Calibri" w:cs="Calibri"/>
          <w:b/>
          <w:kern w:val="2"/>
          <w:szCs w:val="20"/>
        </w:rPr>
        <w:fldChar w:fldCharType="separate"/>
      </w:r>
      <w:r w:rsidRPr="002369F4">
        <w:rPr>
          <w:rFonts w:ascii="Calibri" w:hAnsi="Calibri" w:cs="Calibri"/>
          <w:b/>
        </w:rPr>
        <w:t>Observation 1.</w:t>
      </w:r>
      <w:r w:rsidRPr="002369F4">
        <w:rPr>
          <w:rFonts w:ascii="Calibri" w:eastAsiaTheme="minorEastAsia" w:hAnsi="Calibri" w:cs="Calibri"/>
          <w:b/>
          <w:kern w:val="2"/>
          <w:sz w:val="21"/>
        </w:rPr>
        <w:tab/>
      </w:r>
      <w:r w:rsidRPr="002369F4">
        <w:rPr>
          <w:rFonts w:ascii="Calibri" w:hAnsi="Calibri" w:cs="Calibri"/>
          <w:b/>
        </w:rPr>
        <w:t>If to allow the gNB-DU which is connected directly to U2N Remote UE, schedules both direct link and indirect link of the U2N Remote UE, it is not aligned with RAN3 traditional design since different DUs would respectively provide configuration and perform scheduling.,</w:t>
      </w:r>
    </w:p>
    <w:p w14:paraId="0DB7D7EF" w14:textId="627DCD9D" w:rsidR="00992C7F" w:rsidRPr="002369F4" w:rsidRDefault="00113D83">
      <w:pPr>
        <w:pStyle w:val="TOC1"/>
        <w:tabs>
          <w:tab w:val="left" w:pos="1680"/>
          <w:tab w:val="right" w:leader="dot" w:pos="9962"/>
        </w:tabs>
        <w:rPr>
          <w:rFonts w:ascii="Calibri" w:eastAsiaTheme="minorEastAsia" w:hAnsi="Calibri" w:cs="Calibri"/>
          <w:b/>
          <w:kern w:val="2"/>
          <w:sz w:val="21"/>
        </w:rPr>
      </w:pPr>
      <w:r w:rsidRPr="002369F4">
        <w:rPr>
          <w:rFonts w:ascii="Calibri" w:hAnsi="Calibri" w:cs="Calibri"/>
          <w:b/>
        </w:rPr>
        <w:t>Observation 2.</w:t>
      </w:r>
      <w:r w:rsidRPr="002369F4">
        <w:rPr>
          <w:rFonts w:ascii="Calibri" w:eastAsiaTheme="minorEastAsia" w:hAnsi="Calibri" w:cs="Calibri"/>
          <w:b/>
          <w:kern w:val="2"/>
          <w:sz w:val="21"/>
        </w:rPr>
        <w:tab/>
      </w:r>
      <w:r w:rsidRPr="002369F4">
        <w:rPr>
          <w:rFonts w:ascii="Calibri" w:hAnsi="Calibri" w:cs="Calibri"/>
          <w:b/>
        </w:rPr>
        <w:t>If to allow the fowarding mechanism of SR/BSR information, as well as scheduling information from one gNB-DU towards the other gNB-DU, severe latency issue and huge spec impact would be caused to RAN3 side</w:t>
      </w:r>
      <w:r w:rsidR="00F35F8D" w:rsidRPr="002369F4">
        <w:rPr>
          <w:rFonts w:ascii="Calibri" w:hAnsi="Calibri" w:cs="Calibri"/>
          <w:b/>
        </w:rPr>
        <w:t xml:space="preserve"> </w:t>
      </w:r>
      <w:r w:rsidR="00610D45" w:rsidRPr="002369F4">
        <w:rPr>
          <w:rFonts w:ascii="Calibri" w:hAnsi="Calibri" w:cs="Calibri"/>
          <w:b/>
        </w:rPr>
        <w:t xml:space="preserve">and </w:t>
      </w:r>
      <w:r w:rsidRPr="002369F4">
        <w:rPr>
          <w:rFonts w:ascii="Calibri" w:hAnsi="Calibri" w:cs="Calibri"/>
          <w:b/>
        </w:rPr>
        <w:t>further involvement of RAN1 and RAN2 would be necessary, which will introduce risk to the completion of this work item.</w:t>
      </w:r>
    </w:p>
    <w:p w14:paraId="289FD658" w14:textId="77777777" w:rsidR="00992C7F" w:rsidRPr="002369F4" w:rsidRDefault="00113D83">
      <w:pPr>
        <w:pStyle w:val="Eyecatcher"/>
        <w:ind w:left="0" w:firstLine="0"/>
        <w:jc w:val="both"/>
        <w:rPr>
          <w:rFonts w:ascii="Calibri" w:hAnsi="Calibri" w:cs="Calibri"/>
          <w:bCs/>
        </w:rPr>
      </w:pPr>
      <w:r w:rsidRPr="002369F4">
        <w:rPr>
          <w:rFonts w:ascii="Calibri" w:eastAsiaTheme="minorEastAsia" w:hAnsi="Calibri" w:cs="Calibri"/>
          <w:bCs/>
          <w:kern w:val="2"/>
          <w:lang w:eastAsia="zh-CN"/>
        </w:rPr>
        <w:fldChar w:fldCharType="end"/>
      </w:r>
      <w:r w:rsidRPr="002369F4">
        <w:rPr>
          <w:rFonts w:ascii="Calibri" w:eastAsiaTheme="minorEastAsia" w:hAnsi="Calibri" w:cs="Calibri"/>
          <w:bCs/>
          <w:kern w:val="2"/>
          <w:lang w:eastAsia="zh-CN"/>
        </w:rPr>
        <w:t xml:space="preserve"> </w:t>
      </w:r>
      <w:r w:rsidRPr="002369F4">
        <w:rPr>
          <w:rFonts w:ascii="Calibri" w:eastAsiaTheme="minorEastAsia" w:hAnsi="Calibri" w:cs="Calibri"/>
          <w:bCs/>
          <w:kern w:val="2"/>
          <w:lang w:eastAsia="zh-CN"/>
        </w:rPr>
        <w:fldChar w:fldCharType="begin"/>
      </w:r>
      <w:r w:rsidRPr="002369F4">
        <w:rPr>
          <w:rFonts w:ascii="Calibri" w:eastAsiaTheme="minorEastAsia" w:hAnsi="Calibri" w:cs="Calibri"/>
          <w:bCs/>
          <w:kern w:val="2"/>
          <w:lang w:eastAsia="zh-CN"/>
        </w:rPr>
        <w:instrText xml:space="preserve"> TOC \n \t "ProposalStyle,1" </w:instrText>
      </w:r>
      <w:r w:rsidRPr="002369F4">
        <w:rPr>
          <w:rFonts w:ascii="Calibri" w:eastAsiaTheme="minorEastAsia" w:hAnsi="Calibri" w:cs="Calibri"/>
          <w:bCs/>
          <w:kern w:val="2"/>
          <w:lang w:eastAsia="zh-CN"/>
        </w:rPr>
        <w:fldChar w:fldCharType="separate"/>
      </w:r>
    </w:p>
    <w:p w14:paraId="16EEC0FE" w14:textId="77777777" w:rsidR="00992C7F" w:rsidRPr="002369F4" w:rsidRDefault="00113D83">
      <w:pPr>
        <w:pStyle w:val="TOC1"/>
        <w:tabs>
          <w:tab w:val="left" w:pos="1260"/>
          <w:tab w:val="right" w:leader="dot" w:pos="9962"/>
        </w:tabs>
        <w:jc w:val="both"/>
        <w:rPr>
          <w:rFonts w:ascii="Calibri" w:eastAsiaTheme="minorEastAsia" w:hAnsi="Calibri" w:cs="Calibri"/>
          <w:b/>
          <w:kern w:val="2"/>
          <w:szCs w:val="20"/>
        </w:rPr>
      </w:pPr>
      <w:r w:rsidRPr="002369F4">
        <w:rPr>
          <w:rFonts w:ascii="Calibri" w:hAnsi="Calibri" w:cs="Calibri"/>
          <w:b/>
          <w:szCs w:val="20"/>
        </w:rPr>
        <w:t>Proposal1.</w:t>
      </w:r>
      <w:r w:rsidRPr="002369F4">
        <w:rPr>
          <w:rFonts w:ascii="Calibri" w:eastAsiaTheme="minorEastAsia" w:hAnsi="Calibri" w:cs="Calibri"/>
          <w:b/>
          <w:kern w:val="2"/>
          <w:szCs w:val="20"/>
        </w:rPr>
        <w:tab/>
      </w:r>
      <w:r w:rsidRPr="002369F4">
        <w:rPr>
          <w:rFonts w:ascii="Calibri" w:hAnsi="Calibri" w:cs="Calibri"/>
          <w:b/>
          <w:szCs w:val="20"/>
        </w:rPr>
        <w:t>RAN3 should agree to limit mode 1 resource allocation scheme for U2N remote UE under only in intra-DU scenario under multi-path relay.</w:t>
      </w:r>
    </w:p>
    <w:p w14:paraId="606E8DA3" w14:textId="0494286A" w:rsidR="00992C7F" w:rsidRPr="002369F4" w:rsidRDefault="00113D83">
      <w:pPr>
        <w:pStyle w:val="TOC1"/>
        <w:tabs>
          <w:tab w:val="left" w:pos="1260"/>
          <w:tab w:val="right" w:leader="dot" w:pos="9962"/>
        </w:tabs>
        <w:jc w:val="both"/>
        <w:rPr>
          <w:rFonts w:ascii="Calibri" w:eastAsiaTheme="minorEastAsia" w:hAnsi="Calibri" w:cs="Calibri"/>
          <w:b/>
          <w:kern w:val="2"/>
          <w:szCs w:val="20"/>
        </w:rPr>
      </w:pPr>
      <w:r w:rsidRPr="002369F4">
        <w:rPr>
          <w:rFonts w:ascii="Calibri" w:hAnsi="Calibri" w:cs="Calibri"/>
          <w:b/>
          <w:szCs w:val="20"/>
        </w:rPr>
        <w:t>Proposal2.</w:t>
      </w:r>
      <w:r w:rsidRPr="002369F4">
        <w:rPr>
          <w:rFonts w:ascii="Calibri" w:eastAsiaTheme="minorEastAsia" w:hAnsi="Calibri" w:cs="Calibri"/>
          <w:b/>
          <w:kern w:val="2"/>
          <w:szCs w:val="20"/>
        </w:rPr>
        <w:tab/>
      </w:r>
      <w:r w:rsidRPr="002369F4">
        <w:rPr>
          <w:rFonts w:ascii="Calibri" w:hAnsi="Calibri" w:cs="Calibri"/>
          <w:b/>
          <w:szCs w:val="20"/>
        </w:rPr>
        <w:t>RAN3 should send the LS towards RAN2 to inform our final decision.</w:t>
      </w:r>
    </w:p>
    <w:p w14:paraId="0C3C9D5B" w14:textId="77777777" w:rsidR="00992C7F" w:rsidRPr="002369F4" w:rsidRDefault="00113D83">
      <w:pPr>
        <w:pStyle w:val="Eyecatcher"/>
        <w:ind w:left="0" w:firstLine="0"/>
        <w:jc w:val="both"/>
        <w:rPr>
          <w:rFonts w:ascii="Calibri" w:eastAsiaTheme="minorEastAsia" w:hAnsi="Calibri" w:cs="Calibri"/>
          <w:b w:val="0"/>
          <w:kern w:val="2"/>
          <w:sz w:val="21"/>
          <w:lang w:eastAsia="zh-CN"/>
        </w:rPr>
      </w:pPr>
      <w:r w:rsidRPr="002369F4">
        <w:rPr>
          <w:rFonts w:ascii="Calibri" w:eastAsiaTheme="minorEastAsia" w:hAnsi="Calibri" w:cs="Calibri"/>
          <w:bCs/>
          <w:kern w:val="2"/>
          <w:lang w:eastAsia="zh-CN"/>
        </w:rPr>
        <w:fldChar w:fldCharType="end"/>
      </w:r>
    </w:p>
    <w:p w14:paraId="0C6D5832" w14:textId="77777777" w:rsidR="00992C7F" w:rsidRPr="002369F4" w:rsidRDefault="00113D83">
      <w:pPr>
        <w:pStyle w:val="1"/>
        <w:jc w:val="both"/>
        <w:rPr>
          <w:rFonts w:ascii="Calibri" w:hAnsi="Calibri" w:cs="Calibri"/>
          <w:lang w:eastAsia="ja-JP"/>
        </w:rPr>
      </w:pPr>
      <w:bookmarkStart w:id="35" w:name="_Toc527283433"/>
      <w:bookmarkStart w:id="36" w:name="_Toc527283650"/>
      <w:bookmarkStart w:id="37" w:name="_Toc527283679"/>
      <w:bookmarkStart w:id="38" w:name="_Toc527283926"/>
      <w:bookmarkStart w:id="39" w:name="_Toc126137561"/>
      <w:bookmarkStart w:id="40" w:name="_Toc527283743"/>
      <w:bookmarkStart w:id="41" w:name="_Toc527283909"/>
      <w:bookmarkStart w:id="42" w:name="_Toc126137456"/>
      <w:bookmarkStart w:id="43" w:name="_Toc527283747"/>
      <w:r w:rsidRPr="002369F4">
        <w:rPr>
          <w:rFonts w:ascii="Calibri" w:hAnsi="Calibri" w:cs="Calibri"/>
        </w:rPr>
        <w:t>4</w:t>
      </w:r>
      <w:r w:rsidRPr="002369F4">
        <w:rPr>
          <w:rFonts w:ascii="Calibri" w:hAnsi="Calibri" w:cs="Calibri"/>
        </w:rPr>
        <w:tab/>
        <w:t>References</w:t>
      </w:r>
      <w:bookmarkEnd w:id="35"/>
      <w:bookmarkEnd w:id="36"/>
      <w:bookmarkEnd w:id="37"/>
      <w:bookmarkEnd w:id="38"/>
      <w:bookmarkEnd w:id="39"/>
      <w:bookmarkEnd w:id="40"/>
      <w:bookmarkEnd w:id="41"/>
      <w:bookmarkEnd w:id="42"/>
      <w:bookmarkEnd w:id="43"/>
    </w:p>
    <w:bookmarkEnd w:id="28"/>
    <w:p w14:paraId="59DD291D" w14:textId="6AF85455" w:rsidR="00992C7F" w:rsidRPr="002369F4" w:rsidRDefault="00113D83">
      <w:pPr>
        <w:pStyle w:val="Reference"/>
        <w:jc w:val="both"/>
        <w:rPr>
          <w:rFonts w:ascii="Calibri" w:eastAsia="宋体" w:hAnsi="Calibri" w:cs="Calibri"/>
          <w:lang w:eastAsia="zh-CN"/>
        </w:rPr>
      </w:pPr>
      <w:r w:rsidRPr="002369F4">
        <w:rPr>
          <w:rFonts w:ascii="Calibri" w:eastAsia="宋体" w:hAnsi="Calibri" w:cs="Calibri"/>
          <w:lang w:eastAsia="zh-CN"/>
        </w:rPr>
        <w:t>[1]</w:t>
      </w:r>
      <w:r w:rsidRPr="002369F4">
        <w:rPr>
          <w:rFonts w:ascii="Calibri" w:eastAsia="宋体" w:hAnsi="Calibri" w:cs="Calibri"/>
          <w:lang w:eastAsia="zh-CN"/>
        </w:rPr>
        <w:tab/>
        <w:t>R2-2306781_LS to RAN3 on mode 1 scheduling in inter-DU multi-path case</w:t>
      </w:r>
      <w:r w:rsidRPr="002369F4">
        <w:rPr>
          <w:rFonts w:ascii="Calibri" w:eastAsia="宋体" w:hAnsi="Calibri" w:cs="Calibri"/>
          <w:lang w:eastAsia="zh-CN"/>
        </w:rPr>
        <w:tab/>
        <w:t>NEC</w:t>
      </w:r>
    </w:p>
    <w:p w14:paraId="53C82D26" w14:textId="77777777" w:rsidR="003A6DED" w:rsidRPr="002369F4" w:rsidRDefault="003A6DED">
      <w:pPr>
        <w:pStyle w:val="Reference"/>
        <w:jc w:val="both"/>
        <w:rPr>
          <w:rFonts w:ascii="Calibri" w:eastAsia="宋体" w:hAnsi="Calibri" w:cs="Calibri"/>
          <w:lang w:eastAsia="zh-CN"/>
        </w:rPr>
      </w:pPr>
    </w:p>
    <w:p w14:paraId="4178F6C7" w14:textId="6CA65AC5" w:rsidR="003A6DED" w:rsidRPr="002369F4" w:rsidRDefault="003A6DED">
      <w:pPr>
        <w:pStyle w:val="1"/>
        <w:rPr>
          <w:rFonts w:ascii="Calibri" w:eastAsiaTheme="minorEastAsia" w:hAnsi="Calibri" w:cs="Calibri"/>
          <w:lang w:eastAsia="zh-CN"/>
        </w:rPr>
      </w:pPr>
      <w:r w:rsidRPr="002369F4">
        <w:rPr>
          <w:rFonts w:ascii="Calibri" w:eastAsiaTheme="minorEastAsia" w:hAnsi="Calibri" w:cs="Calibri"/>
          <w:lang w:eastAsia="zh-CN"/>
        </w:rPr>
        <w:t>5</w:t>
      </w:r>
      <w:r w:rsidRPr="002369F4">
        <w:rPr>
          <w:rFonts w:ascii="Calibri" w:eastAsiaTheme="minorEastAsia" w:hAnsi="Calibri" w:cs="Calibri"/>
          <w:lang w:eastAsia="zh-CN"/>
        </w:rPr>
        <w:tab/>
        <w:t>Annex</w:t>
      </w:r>
    </w:p>
    <w:tbl>
      <w:tblPr>
        <w:tblStyle w:val="ae"/>
        <w:tblW w:w="0" w:type="auto"/>
        <w:tblLook w:val="04A0" w:firstRow="1" w:lastRow="0" w:firstColumn="1" w:lastColumn="0" w:noHBand="0" w:noVBand="1"/>
      </w:tblPr>
      <w:tblGrid>
        <w:gridCol w:w="9962"/>
      </w:tblGrid>
      <w:tr w:rsidR="003A6DED" w:rsidRPr="002369F4" w14:paraId="537475B5" w14:textId="77777777" w:rsidTr="003A6DED">
        <w:tc>
          <w:tcPr>
            <w:tcW w:w="9962" w:type="dxa"/>
          </w:tcPr>
          <w:p w14:paraId="58D949C4" w14:textId="77777777" w:rsidR="00FD1B26" w:rsidRPr="002369F4" w:rsidRDefault="00FD1B26" w:rsidP="00FD1B26">
            <w:pPr>
              <w:pStyle w:val="a8"/>
              <w:tabs>
                <w:tab w:val="right" w:pos="9781"/>
              </w:tabs>
              <w:rPr>
                <w:rFonts w:ascii="Calibri" w:hAnsi="Calibri" w:cs="Calibri"/>
                <w:b w:val="0"/>
                <w:bCs/>
                <w:sz w:val="22"/>
              </w:rPr>
            </w:pPr>
            <w:r w:rsidRPr="002369F4">
              <w:rPr>
                <w:rFonts w:ascii="Calibri" w:hAnsi="Calibri" w:cs="Calibri"/>
                <w:bCs/>
                <w:sz w:val="22"/>
              </w:rPr>
              <w:t>3GPP TSG-RAN WG3 Meeting 121</w:t>
            </w:r>
            <w:r w:rsidRPr="002369F4">
              <w:rPr>
                <w:rFonts w:ascii="Calibri" w:hAnsi="Calibri" w:cs="Calibri"/>
                <w:bCs/>
                <w:sz w:val="22"/>
              </w:rPr>
              <w:tab/>
            </w:r>
            <w:r w:rsidRPr="002369F4">
              <w:rPr>
                <w:rFonts w:ascii="Calibri" w:hAnsi="Calibri" w:cs="Calibri"/>
                <w:sz w:val="22"/>
                <w:szCs w:val="22"/>
              </w:rPr>
              <w:t>R3-230xxx</w:t>
            </w:r>
          </w:p>
          <w:p w14:paraId="22EFCA7B" w14:textId="77777777" w:rsidR="00FD1B26" w:rsidRPr="002369F4" w:rsidRDefault="00FD1B26" w:rsidP="00FD1B26">
            <w:pPr>
              <w:rPr>
                <w:rFonts w:ascii="Calibri" w:hAnsi="Calibri" w:cs="Calibri"/>
                <w:b/>
                <w:bCs/>
                <w:sz w:val="22"/>
              </w:rPr>
            </w:pPr>
            <w:r w:rsidRPr="002369F4">
              <w:rPr>
                <w:rFonts w:ascii="Calibri" w:hAnsi="Calibri" w:cs="Calibri"/>
                <w:b/>
                <w:bCs/>
                <w:sz w:val="22"/>
              </w:rPr>
              <w:t>Toulouse, France, Aug 21-25, 2023</w:t>
            </w:r>
          </w:p>
          <w:p w14:paraId="6437A833" w14:textId="77777777" w:rsidR="00FD1B26" w:rsidRPr="002369F4" w:rsidRDefault="00FD1B26" w:rsidP="00FD1B26">
            <w:pPr>
              <w:rPr>
                <w:rFonts w:ascii="Calibri" w:hAnsi="Calibri" w:cs="Calibri"/>
              </w:rPr>
            </w:pPr>
          </w:p>
          <w:p w14:paraId="463C8C5C" w14:textId="77777777" w:rsidR="00FD1B26" w:rsidRPr="002369F4" w:rsidRDefault="00FD1B26" w:rsidP="00FD1B26">
            <w:pPr>
              <w:spacing w:after="60"/>
              <w:ind w:left="1985" w:hanging="1985"/>
              <w:rPr>
                <w:rFonts w:ascii="Calibri" w:hAnsi="Calibri" w:cs="Calibri"/>
                <w:b/>
                <w:sz w:val="22"/>
                <w:szCs w:val="22"/>
              </w:rPr>
            </w:pPr>
            <w:r w:rsidRPr="002369F4">
              <w:rPr>
                <w:rFonts w:ascii="Calibri" w:hAnsi="Calibri" w:cs="Calibri"/>
                <w:b/>
                <w:sz w:val="22"/>
                <w:szCs w:val="22"/>
              </w:rPr>
              <w:t>Title:</w:t>
            </w:r>
            <w:r w:rsidRPr="002369F4">
              <w:rPr>
                <w:rFonts w:ascii="Calibri" w:hAnsi="Calibri" w:cs="Calibri"/>
                <w:b/>
                <w:sz w:val="22"/>
                <w:szCs w:val="22"/>
              </w:rPr>
              <w:tab/>
              <w:t xml:space="preserve">[draft]Reply LS to RAN2 on mode 1 scheduling in inter-DU multi-path </w:t>
            </w:r>
          </w:p>
          <w:p w14:paraId="1BE18B7A" w14:textId="77777777" w:rsidR="00FD1B26" w:rsidRPr="002369F4" w:rsidRDefault="00FD1B26" w:rsidP="00FD1B26">
            <w:pPr>
              <w:spacing w:after="60"/>
              <w:ind w:left="1985" w:hanging="1985"/>
              <w:rPr>
                <w:rFonts w:ascii="Calibri" w:hAnsi="Calibri" w:cs="Calibri"/>
                <w:b/>
                <w:bCs/>
                <w:sz w:val="22"/>
                <w:szCs w:val="22"/>
              </w:rPr>
            </w:pPr>
            <w:bookmarkStart w:id="44" w:name="OLE_LINK57"/>
            <w:bookmarkStart w:id="45" w:name="OLE_LINK58"/>
            <w:r w:rsidRPr="002369F4">
              <w:rPr>
                <w:rFonts w:ascii="Calibri" w:hAnsi="Calibri" w:cs="Calibri"/>
                <w:b/>
                <w:sz w:val="22"/>
                <w:szCs w:val="22"/>
              </w:rPr>
              <w:t>Response to:</w:t>
            </w:r>
            <w:r w:rsidRPr="002369F4">
              <w:rPr>
                <w:rFonts w:ascii="Calibri" w:hAnsi="Calibri" w:cs="Calibri"/>
                <w:b/>
                <w:bCs/>
                <w:sz w:val="22"/>
                <w:szCs w:val="22"/>
              </w:rPr>
              <w:tab/>
              <w:t>R2-2306781_LS to RAN3 on mode 1 scheduling in inter-DU multi-path case</w:t>
            </w:r>
          </w:p>
          <w:p w14:paraId="36B089EF" w14:textId="77777777" w:rsidR="00FD1B26" w:rsidRPr="002369F4" w:rsidRDefault="00FD1B26" w:rsidP="00FD1B26">
            <w:pPr>
              <w:spacing w:after="60"/>
              <w:ind w:left="1985" w:hanging="1985"/>
              <w:rPr>
                <w:rFonts w:ascii="Calibri" w:hAnsi="Calibri" w:cs="Calibri"/>
                <w:b/>
                <w:bCs/>
                <w:sz w:val="22"/>
                <w:szCs w:val="22"/>
              </w:rPr>
            </w:pPr>
            <w:bookmarkStart w:id="46" w:name="OLE_LINK59"/>
            <w:bookmarkStart w:id="47" w:name="OLE_LINK60"/>
            <w:bookmarkStart w:id="48" w:name="OLE_LINK61"/>
            <w:bookmarkEnd w:id="44"/>
            <w:bookmarkEnd w:id="45"/>
            <w:r w:rsidRPr="002369F4">
              <w:rPr>
                <w:rFonts w:ascii="Calibri" w:hAnsi="Calibri" w:cs="Calibri"/>
                <w:b/>
                <w:sz w:val="22"/>
                <w:szCs w:val="22"/>
              </w:rPr>
              <w:t>Release:</w:t>
            </w:r>
            <w:r w:rsidRPr="002369F4">
              <w:rPr>
                <w:rFonts w:ascii="Calibri" w:hAnsi="Calibri" w:cs="Calibri"/>
                <w:b/>
                <w:bCs/>
                <w:sz w:val="22"/>
                <w:szCs w:val="22"/>
              </w:rPr>
              <w:tab/>
              <w:t>Rel 18</w:t>
            </w:r>
          </w:p>
          <w:bookmarkEnd w:id="46"/>
          <w:bookmarkEnd w:id="47"/>
          <w:bookmarkEnd w:id="48"/>
          <w:p w14:paraId="2DA85BA9" w14:textId="77777777" w:rsidR="00FD1B26" w:rsidRPr="002369F4" w:rsidRDefault="00FD1B26" w:rsidP="00FD1B26">
            <w:pPr>
              <w:spacing w:after="60"/>
              <w:ind w:left="1985" w:hanging="1985"/>
              <w:rPr>
                <w:rFonts w:ascii="Calibri" w:hAnsi="Calibri" w:cs="Calibri"/>
                <w:b/>
                <w:bCs/>
                <w:sz w:val="22"/>
                <w:szCs w:val="22"/>
              </w:rPr>
            </w:pPr>
            <w:r w:rsidRPr="002369F4">
              <w:rPr>
                <w:rFonts w:ascii="Calibri" w:hAnsi="Calibri" w:cs="Calibri"/>
                <w:b/>
                <w:sz w:val="22"/>
                <w:szCs w:val="22"/>
              </w:rPr>
              <w:lastRenderedPageBreak/>
              <w:t>Work Item:</w:t>
            </w:r>
            <w:r w:rsidRPr="002369F4">
              <w:rPr>
                <w:rFonts w:ascii="Calibri" w:hAnsi="Calibri" w:cs="Calibri"/>
                <w:b/>
                <w:bCs/>
                <w:sz w:val="22"/>
                <w:szCs w:val="22"/>
              </w:rPr>
              <w:tab/>
              <w:t>NR_SL_relay_enh-Core</w:t>
            </w:r>
          </w:p>
          <w:p w14:paraId="2ED120F6" w14:textId="77777777" w:rsidR="00FD1B26" w:rsidRPr="002369F4" w:rsidRDefault="00FD1B26" w:rsidP="00FD1B26">
            <w:pPr>
              <w:spacing w:after="60"/>
              <w:ind w:left="1985" w:hanging="1985"/>
              <w:rPr>
                <w:rFonts w:ascii="Calibri" w:hAnsi="Calibri" w:cs="Calibri"/>
                <w:b/>
                <w:sz w:val="22"/>
                <w:szCs w:val="22"/>
              </w:rPr>
            </w:pPr>
          </w:p>
          <w:p w14:paraId="27EA4A8C" w14:textId="77777777" w:rsidR="00FD1B26" w:rsidRPr="002369F4" w:rsidRDefault="00FD1B26" w:rsidP="00FD1B26">
            <w:pPr>
              <w:pStyle w:val="Source"/>
              <w:rPr>
                <w:rFonts w:ascii="Calibri" w:hAnsi="Calibri" w:cs="Calibri"/>
                <w:sz w:val="22"/>
                <w:szCs w:val="22"/>
              </w:rPr>
            </w:pPr>
            <w:r w:rsidRPr="002369F4">
              <w:rPr>
                <w:rFonts w:ascii="Calibri" w:hAnsi="Calibri" w:cs="Calibri"/>
                <w:sz w:val="22"/>
                <w:szCs w:val="22"/>
              </w:rPr>
              <w:t>Source:</w:t>
            </w:r>
            <w:r w:rsidRPr="002369F4">
              <w:rPr>
                <w:rFonts w:ascii="Calibri" w:hAnsi="Calibri" w:cs="Calibri"/>
                <w:sz w:val="22"/>
                <w:szCs w:val="22"/>
              </w:rPr>
              <w:tab/>
              <w:t>NEC [</w:t>
            </w:r>
            <w:r w:rsidRPr="002369F4">
              <w:rPr>
                <w:rFonts w:ascii="Calibri" w:hAnsi="Calibri" w:cs="Calibri"/>
                <w:sz w:val="22"/>
                <w:szCs w:val="22"/>
                <w:highlight w:val="yellow"/>
              </w:rPr>
              <w:t>to be TSG RAN WG</w:t>
            </w:r>
            <w:r w:rsidRPr="002369F4">
              <w:rPr>
                <w:rFonts w:ascii="Calibri" w:hAnsi="Calibri" w:cs="Calibri"/>
                <w:sz w:val="22"/>
                <w:szCs w:val="22"/>
              </w:rPr>
              <w:t>3]</w:t>
            </w:r>
          </w:p>
          <w:p w14:paraId="623A93C8" w14:textId="77777777" w:rsidR="00FD1B26" w:rsidRPr="002369F4" w:rsidRDefault="00FD1B26" w:rsidP="00FD1B26">
            <w:pPr>
              <w:spacing w:after="60"/>
              <w:ind w:left="1985" w:hanging="1985"/>
              <w:rPr>
                <w:rFonts w:ascii="Calibri" w:hAnsi="Calibri" w:cs="Calibri"/>
                <w:b/>
                <w:sz w:val="22"/>
                <w:szCs w:val="22"/>
              </w:rPr>
            </w:pPr>
            <w:r w:rsidRPr="002369F4">
              <w:rPr>
                <w:rFonts w:ascii="Calibri" w:hAnsi="Calibri" w:cs="Calibri"/>
                <w:b/>
                <w:sz w:val="22"/>
                <w:szCs w:val="22"/>
              </w:rPr>
              <w:t>To:</w:t>
            </w:r>
            <w:r w:rsidRPr="002369F4">
              <w:rPr>
                <w:rFonts w:ascii="Calibri" w:hAnsi="Calibri" w:cs="Calibri"/>
                <w:b/>
                <w:bCs/>
                <w:sz w:val="22"/>
                <w:szCs w:val="22"/>
              </w:rPr>
              <w:tab/>
            </w:r>
            <w:r w:rsidRPr="002369F4">
              <w:rPr>
                <w:rFonts w:ascii="Calibri" w:hAnsi="Calibri" w:cs="Calibri"/>
                <w:b/>
                <w:sz w:val="22"/>
                <w:szCs w:val="22"/>
              </w:rPr>
              <w:t>TSG RAN WG2</w:t>
            </w:r>
          </w:p>
          <w:p w14:paraId="7C443EF6" w14:textId="77777777" w:rsidR="00FD1B26" w:rsidRPr="002369F4" w:rsidRDefault="00FD1B26" w:rsidP="00FD1B26">
            <w:pPr>
              <w:spacing w:after="60"/>
              <w:ind w:left="1985" w:hanging="1985"/>
              <w:rPr>
                <w:rFonts w:ascii="Calibri" w:hAnsi="Calibri" w:cs="Calibri"/>
                <w:b/>
                <w:bCs/>
                <w:sz w:val="22"/>
                <w:szCs w:val="22"/>
              </w:rPr>
            </w:pPr>
            <w:bookmarkStart w:id="49" w:name="OLE_LINK45"/>
            <w:bookmarkStart w:id="50" w:name="OLE_LINK46"/>
            <w:r w:rsidRPr="002369F4">
              <w:rPr>
                <w:rFonts w:ascii="Calibri" w:hAnsi="Calibri" w:cs="Calibri"/>
                <w:b/>
                <w:sz w:val="22"/>
                <w:szCs w:val="22"/>
              </w:rPr>
              <w:t>Cc:</w:t>
            </w:r>
            <w:r w:rsidRPr="002369F4">
              <w:rPr>
                <w:rFonts w:ascii="Calibri" w:hAnsi="Calibri" w:cs="Calibri"/>
                <w:b/>
                <w:bCs/>
                <w:sz w:val="22"/>
                <w:szCs w:val="22"/>
              </w:rPr>
              <w:tab/>
            </w:r>
          </w:p>
          <w:bookmarkEnd w:id="49"/>
          <w:bookmarkEnd w:id="50"/>
          <w:p w14:paraId="6130655E" w14:textId="77777777" w:rsidR="00FD1B26" w:rsidRPr="002369F4" w:rsidRDefault="00FD1B26" w:rsidP="00FD1B26">
            <w:pPr>
              <w:spacing w:after="60"/>
              <w:ind w:left="1985" w:hanging="1985"/>
              <w:rPr>
                <w:rFonts w:ascii="Calibri" w:hAnsi="Calibri" w:cs="Calibri"/>
                <w:bCs/>
              </w:rPr>
            </w:pPr>
          </w:p>
          <w:p w14:paraId="18ADA6AF" w14:textId="77777777" w:rsidR="00FD1B26" w:rsidRPr="002369F4" w:rsidRDefault="00FD1B26" w:rsidP="00FD1B26">
            <w:pPr>
              <w:tabs>
                <w:tab w:val="left" w:pos="2268"/>
              </w:tabs>
              <w:spacing w:after="0"/>
              <w:rPr>
                <w:rFonts w:ascii="Calibri" w:eastAsia="宋体" w:hAnsi="Calibri" w:cs="Calibri"/>
                <w:bCs/>
                <w:color w:val="000000"/>
                <w:sz w:val="22"/>
                <w:szCs w:val="22"/>
                <w:lang w:val="en-US" w:eastAsia="zh-CN"/>
              </w:rPr>
            </w:pPr>
            <w:r w:rsidRPr="002369F4">
              <w:rPr>
                <w:rFonts w:ascii="Calibri" w:hAnsi="Calibri" w:cs="Calibri"/>
                <w:b/>
                <w:sz w:val="22"/>
                <w:szCs w:val="22"/>
              </w:rPr>
              <w:t>Contact person:</w:t>
            </w:r>
            <w:r w:rsidRPr="002369F4">
              <w:rPr>
                <w:rFonts w:ascii="Calibri" w:hAnsi="Calibri" w:cs="Calibri"/>
                <w:b/>
                <w:bCs/>
                <w:sz w:val="22"/>
                <w:szCs w:val="22"/>
              </w:rPr>
              <w:tab/>
              <w:t>Boyuan Zhang</w:t>
            </w:r>
          </w:p>
          <w:p w14:paraId="58E051C1" w14:textId="77777777" w:rsidR="00FD1B26" w:rsidRPr="002369F4" w:rsidRDefault="00FD1B26" w:rsidP="00FD1B26">
            <w:pPr>
              <w:tabs>
                <w:tab w:val="left" w:pos="2268"/>
              </w:tabs>
              <w:spacing w:after="0"/>
              <w:rPr>
                <w:rFonts w:ascii="Calibri" w:hAnsi="Calibri" w:cs="Calibri"/>
                <w:b/>
                <w:bCs/>
                <w:sz w:val="22"/>
                <w:szCs w:val="22"/>
              </w:rPr>
            </w:pPr>
            <w:r w:rsidRPr="002369F4">
              <w:rPr>
                <w:rFonts w:ascii="Calibri" w:eastAsia="宋体" w:hAnsi="Calibri" w:cs="Calibri"/>
                <w:b/>
                <w:sz w:val="22"/>
                <w:szCs w:val="22"/>
                <w:lang w:val="en-US"/>
              </w:rPr>
              <w:tab/>
              <w:t>zhang_boyuan@nec.cn</w:t>
            </w:r>
          </w:p>
          <w:p w14:paraId="30AD2C36" w14:textId="77777777" w:rsidR="00FD1B26" w:rsidRPr="002369F4" w:rsidRDefault="00FD1B26" w:rsidP="00FD1B26">
            <w:pPr>
              <w:spacing w:after="60"/>
              <w:ind w:left="1985" w:hanging="1985"/>
              <w:rPr>
                <w:rFonts w:ascii="Calibri" w:hAnsi="Calibri" w:cs="Calibri"/>
                <w:b/>
                <w:bCs/>
                <w:sz w:val="22"/>
                <w:szCs w:val="22"/>
              </w:rPr>
            </w:pPr>
          </w:p>
          <w:p w14:paraId="7E85D7F3" w14:textId="77777777" w:rsidR="00FD1B26" w:rsidRPr="002369F4" w:rsidRDefault="00FD1B26" w:rsidP="00FD1B26">
            <w:pPr>
              <w:spacing w:after="60"/>
              <w:ind w:left="1985" w:hanging="1985"/>
              <w:rPr>
                <w:rFonts w:ascii="Calibri" w:hAnsi="Calibri" w:cs="Calibri"/>
                <w:b/>
                <w:sz w:val="22"/>
                <w:szCs w:val="22"/>
              </w:rPr>
            </w:pPr>
            <w:r w:rsidRPr="002369F4">
              <w:rPr>
                <w:rFonts w:ascii="Calibri" w:hAnsi="Calibri" w:cs="Calibri"/>
                <w:b/>
                <w:sz w:val="22"/>
                <w:szCs w:val="22"/>
              </w:rPr>
              <w:t>Send any reply LS to:</w:t>
            </w:r>
            <w:r w:rsidRPr="002369F4">
              <w:rPr>
                <w:rFonts w:ascii="Calibri" w:hAnsi="Calibri" w:cs="Calibri"/>
                <w:b/>
                <w:sz w:val="22"/>
                <w:szCs w:val="22"/>
              </w:rPr>
              <w:tab/>
              <w:t xml:space="preserve">3GPP Liaisons Coordinator, </w:t>
            </w:r>
            <w:hyperlink r:id="rId12" w:history="1">
              <w:r w:rsidRPr="002369F4">
                <w:rPr>
                  <w:rStyle w:val="af1"/>
                  <w:rFonts w:ascii="Calibri" w:hAnsi="Calibri" w:cs="Calibri"/>
                  <w:b/>
                  <w:sz w:val="22"/>
                  <w:szCs w:val="22"/>
                </w:rPr>
                <w:t>mailto:3GPPLiaison@etsi.org</w:t>
              </w:r>
            </w:hyperlink>
          </w:p>
          <w:p w14:paraId="6FBA784A" w14:textId="77777777" w:rsidR="00FD1B26" w:rsidRPr="002369F4" w:rsidRDefault="00FD1B26" w:rsidP="00FD1B26">
            <w:pPr>
              <w:spacing w:after="60"/>
              <w:ind w:left="1985" w:hanging="1985"/>
              <w:rPr>
                <w:rFonts w:ascii="Calibri" w:hAnsi="Calibri" w:cs="Calibri"/>
                <w:b/>
              </w:rPr>
            </w:pPr>
          </w:p>
          <w:p w14:paraId="5FA5A831" w14:textId="77777777" w:rsidR="00FD1B26" w:rsidRPr="002369F4" w:rsidRDefault="00FD1B26" w:rsidP="00FD1B26">
            <w:pPr>
              <w:spacing w:after="60"/>
              <w:ind w:left="1985" w:hanging="1985"/>
              <w:rPr>
                <w:rFonts w:ascii="Calibri" w:hAnsi="Calibri" w:cs="Calibri"/>
                <w:bCs/>
              </w:rPr>
            </w:pPr>
            <w:r w:rsidRPr="002369F4">
              <w:rPr>
                <w:rFonts w:ascii="Calibri" w:hAnsi="Calibri" w:cs="Calibri"/>
                <w:b/>
              </w:rPr>
              <w:t>Attachments:</w:t>
            </w:r>
            <w:r w:rsidRPr="002369F4">
              <w:rPr>
                <w:rFonts w:ascii="Calibri" w:hAnsi="Calibri" w:cs="Calibri"/>
                <w:bCs/>
              </w:rPr>
              <w:tab/>
            </w:r>
          </w:p>
          <w:p w14:paraId="71323CA2" w14:textId="77777777" w:rsidR="00FD1B26" w:rsidRPr="002369F4" w:rsidRDefault="00FD1B26" w:rsidP="00FD1B26">
            <w:pPr>
              <w:pStyle w:val="1"/>
              <w:rPr>
                <w:rFonts w:ascii="Calibri" w:hAnsi="Calibri" w:cs="Calibri"/>
              </w:rPr>
            </w:pPr>
            <w:r w:rsidRPr="002369F4">
              <w:rPr>
                <w:rFonts w:ascii="Calibri" w:hAnsi="Calibri" w:cs="Calibri"/>
              </w:rPr>
              <w:t>1</w:t>
            </w:r>
            <w:r w:rsidRPr="002369F4">
              <w:rPr>
                <w:rFonts w:ascii="Calibri" w:hAnsi="Calibri" w:cs="Calibri"/>
              </w:rPr>
              <w:tab/>
              <w:t>Overall description</w:t>
            </w:r>
          </w:p>
          <w:p w14:paraId="2F4D1514" w14:textId="77777777" w:rsidR="00FD1B26" w:rsidRPr="002369F4" w:rsidRDefault="00FD1B26" w:rsidP="00FD1B26">
            <w:pPr>
              <w:tabs>
                <w:tab w:val="left" w:pos="420"/>
                <w:tab w:val="center" w:pos="4153"/>
                <w:tab w:val="right" w:pos="8306"/>
              </w:tabs>
              <w:spacing w:after="0"/>
              <w:jc w:val="both"/>
              <w:rPr>
                <w:rFonts w:ascii="Calibri" w:eastAsia="等线" w:hAnsi="Calibri" w:cs="Calibri"/>
                <w:lang w:eastAsia="zh-CN"/>
              </w:rPr>
            </w:pPr>
            <w:r w:rsidRPr="002369F4">
              <w:rPr>
                <w:rFonts w:ascii="Calibri" w:eastAsia="等线" w:hAnsi="Calibri" w:cs="Calibri"/>
                <w:lang w:eastAsia="zh-CN"/>
              </w:rPr>
              <w:t>RAN3 thanks RAN2 for their LS on the agreement of mode 1 scheduling for U2N Remote UE in inter-DU multi-path case. During RAN3 #121 meeting, RAN3 has considered RAN2’s agreement and further agree that mode 1 scheduling for U2N Remote UE should only be supported in intra-DU multi-path case.</w:t>
            </w:r>
          </w:p>
          <w:p w14:paraId="3B2E6E6B" w14:textId="77777777" w:rsidR="00FD1B26" w:rsidRPr="002369F4" w:rsidRDefault="00FD1B26" w:rsidP="00FD1B26">
            <w:pPr>
              <w:pStyle w:val="1"/>
              <w:rPr>
                <w:rFonts w:ascii="Calibri" w:hAnsi="Calibri" w:cs="Calibri"/>
              </w:rPr>
            </w:pPr>
            <w:r w:rsidRPr="002369F4">
              <w:rPr>
                <w:rFonts w:ascii="Calibri" w:hAnsi="Calibri" w:cs="Calibri"/>
              </w:rPr>
              <w:t>2</w:t>
            </w:r>
            <w:r w:rsidRPr="002369F4">
              <w:rPr>
                <w:rFonts w:ascii="Calibri" w:hAnsi="Calibri" w:cs="Calibri"/>
              </w:rPr>
              <w:tab/>
              <w:t>Actions</w:t>
            </w:r>
          </w:p>
          <w:p w14:paraId="7F4EC3A7" w14:textId="77777777" w:rsidR="00FD1B26" w:rsidRPr="002369F4" w:rsidRDefault="00FD1B26" w:rsidP="00FD1B26">
            <w:pPr>
              <w:ind w:left="1985" w:hanging="1985"/>
              <w:rPr>
                <w:rFonts w:ascii="Calibri" w:hAnsi="Calibri" w:cs="Calibri"/>
                <w:b/>
              </w:rPr>
            </w:pPr>
            <w:r w:rsidRPr="002369F4">
              <w:rPr>
                <w:rFonts w:ascii="Calibri" w:hAnsi="Calibri" w:cs="Calibri"/>
                <w:b/>
              </w:rPr>
              <w:t xml:space="preserve">To RAN2 </w:t>
            </w:r>
          </w:p>
          <w:p w14:paraId="0BB4D422" w14:textId="77777777" w:rsidR="00FD1B26" w:rsidRPr="002369F4" w:rsidRDefault="00FD1B26" w:rsidP="00FD1B26">
            <w:pPr>
              <w:ind w:left="993" w:hanging="993"/>
              <w:rPr>
                <w:rFonts w:ascii="Calibri" w:hAnsi="Calibri" w:cs="Calibri"/>
              </w:rPr>
            </w:pPr>
            <w:r w:rsidRPr="002369F4">
              <w:rPr>
                <w:rFonts w:ascii="Calibri" w:hAnsi="Calibri" w:cs="Calibri"/>
                <w:b/>
              </w:rPr>
              <w:t xml:space="preserve">ACTION: </w:t>
            </w:r>
            <w:r w:rsidRPr="002369F4">
              <w:rPr>
                <w:rFonts w:ascii="Calibri" w:hAnsi="Calibri" w:cs="Calibri"/>
                <w:b/>
                <w:color w:val="0070C0"/>
              </w:rPr>
              <w:tab/>
            </w:r>
            <w:r w:rsidRPr="002369F4">
              <w:rPr>
                <w:rFonts w:ascii="Calibri" w:eastAsia="等线" w:hAnsi="Calibri" w:cs="Calibri"/>
                <w:lang w:eastAsia="zh-CN"/>
              </w:rPr>
              <w:t>RAN3 kindly asks RAN2 to take above information into account for their future work.</w:t>
            </w:r>
          </w:p>
          <w:p w14:paraId="333AD692" w14:textId="77777777" w:rsidR="00FD1B26" w:rsidRPr="002369F4" w:rsidRDefault="00FD1B26" w:rsidP="00FD1B26">
            <w:pPr>
              <w:pStyle w:val="1"/>
              <w:rPr>
                <w:rFonts w:ascii="Calibri" w:hAnsi="Calibri" w:cs="Calibri"/>
                <w:bCs/>
                <w:szCs w:val="36"/>
              </w:rPr>
            </w:pPr>
            <w:r w:rsidRPr="002369F4">
              <w:rPr>
                <w:rFonts w:ascii="Calibri" w:hAnsi="Calibri" w:cs="Calibri"/>
                <w:szCs w:val="36"/>
              </w:rPr>
              <w:t>3</w:t>
            </w:r>
            <w:r w:rsidRPr="002369F4">
              <w:rPr>
                <w:rFonts w:ascii="Calibri" w:hAnsi="Calibri" w:cs="Calibri"/>
                <w:szCs w:val="36"/>
              </w:rPr>
              <w:tab/>
              <w:t>Dates of next RAN3</w:t>
            </w:r>
            <w:r w:rsidRPr="002369F4">
              <w:rPr>
                <w:rFonts w:ascii="Calibri" w:hAnsi="Calibri" w:cs="Calibri"/>
                <w:bCs/>
                <w:szCs w:val="36"/>
              </w:rPr>
              <w:t xml:space="preserve"> </w:t>
            </w:r>
            <w:r w:rsidRPr="002369F4">
              <w:rPr>
                <w:rFonts w:ascii="Calibri" w:hAnsi="Calibri" w:cs="Calibri"/>
                <w:szCs w:val="36"/>
              </w:rPr>
              <w:t>meetings</w:t>
            </w:r>
          </w:p>
          <w:p w14:paraId="73467E0C" w14:textId="77777777" w:rsidR="00FD1B26" w:rsidRPr="002369F4" w:rsidRDefault="00FD1B26" w:rsidP="00FD1B26">
            <w:pPr>
              <w:rPr>
                <w:rFonts w:ascii="Calibri" w:hAnsi="Calibri" w:cs="Calibri"/>
              </w:rPr>
            </w:pPr>
            <w:r w:rsidRPr="002369F4">
              <w:rPr>
                <w:rFonts w:ascii="Calibri" w:hAnsi="Calibri" w:cs="Calibri"/>
              </w:rPr>
              <w:t xml:space="preserve">Updated meeting schedule can be found at: </w:t>
            </w:r>
            <w:hyperlink r:id="rId13" w:anchor="/" w:history="1">
              <w:r w:rsidRPr="002369F4">
                <w:rPr>
                  <w:rStyle w:val="af1"/>
                  <w:rFonts w:ascii="Calibri" w:hAnsi="Calibri" w:cs="Calibri"/>
                </w:rPr>
                <w:t>https://portal.3gpp.org/?tbid=373&amp;SubTB=381#/</w:t>
              </w:r>
            </w:hyperlink>
            <w:r w:rsidRPr="002369F4">
              <w:rPr>
                <w:rFonts w:ascii="Calibri" w:hAnsi="Calibri" w:cs="Calibri"/>
              </w:rPr>
              <w:t xml:space="preserve"> </w:t>
            </w:r>
          </w:p>
          <w:p w14:paraId="725E787C" w14:textId="3674BF2E" w:rsidR="00FD1B26" w:rsidRPr="002369F4" w:rsidRDefault="00FD1B26" w:rsidP="00FD1B26">
            <w:pPr>
              <w:rPr>
                <w:rFonts w:ascii="Calibri" w:hAnsi="Calibri" w:cs="Calibri"/>
                <w:lang w:eastAsia="zh-CN"/>
              </w:rPr>
            </w:pPr>
            <w:r w:rsidRPr="002369F4">
              <w:rPr>
                <w:rFonts w:ascii="Calibri" w:hAnsi="Calibri" w:cs="Calibri"/>
                <w:lang w:eastAsia="zh-CN"/>
              </w:rPr>
              <w:t>RAN3#121bis                        09-13 Oct 2023                                                                      Xiamen, CN</w:t>
            </w:r>
          </w:p>
          <w:p w14:paraId="57CFA186" w14:textId="2A7731C5" w:rsidR="003A6DED" w:rsidRPr="002369F4" w:rsidRDefault="00FD1B26" w:rsidP="003A6DED">
            <w:pPr>
              <w:rPr>
                <w:rFonts w:ascii="Calibri" w:eastAsiaTheme="minorEastAsia" w:hAnsi="Calibri" w:cs="Calibri"/>
                <w:lang w:eastAsia="zh-CN"/>
              </w:rPr>
            </w:pPr>
            <w:r w:rsidRPr="002369F4">
              <w:rPr>
                <w:rFonts w:ascii="Calibri" w:hAnsi="Calibri" w:cs="Calibri"/>
                <w:lang w:eastAsia="zh-CN"/>
              </w:rPr>
              <w:t>RAN3#122</w:t>
            </w:r>
            <w:r w:rsidRPr="002369F4">
              <w:rPr>
                <w:rFonts w:ascii="Calibri" w:hAnsi="Calibri" w:cs="Calibri"/>
                <w:lang w:eastAsia="zh-CN"/>
              </w:rPr>
              <w:tab/>
            </w:r>
            <w:r w:rsidRPr="002369F4">
              <w:rPr>
                <w:rFonts w:ascii="Calibri" w:hAnsi="Calibri" w:cs="Calibri"/>
                <w:lang w:eastAsia="zh-CN"/>
              </w:rPr>
              <w:tab/>
              <w:t>13-17 Nov 2023</w:t>
            </w:r>
            <w:r w:rsidRPr="002369F4">
              <w:rPr>
                <w:rFonts w:ascii="Calibri" w:hAnsi="Calibri" w:cs="Calibri"/>
                <w:lang w:eastAsia="zh-CN"/>
              </w:rPr>
              <w:tab/>
            </w:r>
            <w:r w:rsidRPr="002369F4">
              <w:rPr>
                <w:rFonts w:ascii="Calibri" w:hAnsi="Calibri" w:cs="Calibri"/>
                <w:lang w:eastAsia="zh-CN"/>
              </w:rPr>
              <w:tab/>
            </w:r>
            <w:r w:rsidRPr="002369F4">
              <w:rPr>
                <w:rFonts w:ascii="Calibri" w:hAnsi="Calibri" w:cs="Calibri"/>
                <w:lang w:eastAsia="zh-CN"/>
              </w:rPr>
              <w:tab/>
            </w:r>
            <w:r w:rsidRPr="002369F4">
              <w:rPr>
                <w:rFonts w:ascii="Calibri" w:hAnsi="Calibri" w:cs="Calibri"/>
                <w:lang w:eastAsia="zh-CN"/>
              </w:rPr>
              <w:tab/>
            </w:r>
            <w:r w:rsidRPr="002369F4">
              <w:rPr>
                <w:rFonts w:ascii="Calibri" w:hAnsi="Calibri" w:cs="Calibri"/>
                <w:lang w:eastAsia="zh-CN"/>
              </w:rPr>
              <w:tab/>
              <w:t>Chicago, USA</w:t>
            </w:r>
          </w:p>
        </w:tc>
      </w:tr>
    </w:tbl>
    <w:p w14:paraId="44F5227D" w14:textId="77777777" w:rsidR="003A6DED" w:rsidRPr="003562F8" w:rsidRDefault="003A6DED" w:rsidP="003562F8">
      <w:pPr>
        <w:rPr>
          <w:rFonts w:eastAsiaTheme="minorEastAsia"/>
          <w:lang w:eastAsia="zh-CN"/>
        </w:rPr>
      </w:pPr>
    </w:p>
    <w:sectPr w:rsidR="003A6DED" w:rsidRPr="003562F8">
      <w:footerReference w:type="even" r:id="rId14"/>
      <w:footerReference w:type="default" r:id="rId15"/>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73E85" w14:textId="77777777" w:rsidR="00AD6D2B" w:rsidRDefault="00113D83">
      <w:pPr>
        <w:spacing w:after="0"/>
      </w:pPr>
      <w:r>
        <w:separator/>
      </w:r>
    </w:p>
  </w:endnote>
  <w:endnote w:type="continuationSeparator" w:id="0">
    <w:p w14:paraId="125A07E5" w14:textId="77777777" w:rsidR="00AD6D2B" w:rsidRDefault="00113D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293BC" w14:textId="77777777" w:rsidR="00992C7F" w:rsidRDefault="00113D83">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58A9560" w14:textId="77777777" w:rsidR="00992C7F" w:rsidRDefault="00992C7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32EF1" w14:textId="77777777" w:rsidR="00992C7F" w:rsidRDefault="00113D83">
    <w:pPr>
      <w:pStyle w:val="a7"/>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Pr>
        <w:rStyle w:val="af"/>
      </w:rPr>
      <w:t>3</w:t>
    </w:r>
    <w:r>
      <w:rPr>
        <w:rStyle w:val="af"/>
      </w:rPr>
      <w:fldChar w:fldCharType="end"/>
    </w:r>
  </w:p>
  <w:p w14:paraId="797C80A8" w14:textId="77777777" w:rsidR="00992C7F" w:rsidRDefault="00992C7F">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143F1" w14:textId="77777777" w:rsidR="00992C7F" w:rsidRDefault="00113D83">
      <w:pPr>
        <w:spacing w:after="0"/>
      </w:pPr>
      <w:r>
        <w:separator/>
      </w:r>
    </w:p>
  </w:footnote>
  <w:footnote w:type="continuationSeparator" w:id="0">
    <w:p w14:paraId="4FE833A4" w14:textId="77777777" w:rsidR="00992C7F" w:rsidRDefault="00113D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A851C28"/>
    <w:multiLevelType w:val="multilevel"/>
    <w:tmpl w:val="7A851C28"/>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G2NLKwNDIwMLAwMTBU0lEKTi0uzszPAykwrAUAhTO/WiwAAAA="/>
  </w:docVars>
  <w:rsids>
    <w:rsidRoot w:val="00C778A5"/>
    <w:rsid w:val="00001906"/>
    <w:rsid w:val="000022ED"/>
    <w:rsid w:val="00003162"/>
    <w:rsid w:val="00004A98"/>
    <w:rsid w:val="00005AAB"/>
    <w:rsid w:val="0001024C"/>
    <w:rsid w:val="00010D88"/>
    <w:rsid w:val="000132BE"/>
    <w:rsid w:val="00026DC1"/>
    <w:rsid w:val="000401B6"/>
    <w:rsid w:val="00046072"/>
    <w:rsid w:val="000474D0"/>
    <w:rsid w:val="00051226"/>
    <w:rsid w:val="00051682"/>
    <w:rsid w:val="00054872"/>
    <w:rsid w:val="00063ED8"/>
    <w:rsid w:val="000640DF"/>
    <w:rsid w:val="000669A2"/>
    <w:rsid w:val="00066BFA"/>
    <w:rsid w:val="0007159B"/>
    <w:rsid w:val="000719E7"/>
    <w:rsid w:val="00072310"/>
    <w:rsid w:val="0008011B"/>
    <w:rsid w:val="00097C8A"/>
    <w:rsid w:val="000A05B2"/>
    <w:rsid w:val="000A0A38"/>
    <w:rsid w:val="000B2D9A"/>
    <w:rsid w:val="000B318F"/>
    <w:rsid w:val="000B427F"/>
    <w:rsid w:val="000B7DAE"/>
    <w:rsid w:val="000B7EE5"/>
    <w:rsid w:val="000C2BFF"/>
    <w:rsid w:val="000C4AFD"/>
    <w:rsid w:val="000E4169"/>
    <w:rsid w:val="000E665B"/>
    <w:rsid w:val="000F02C3"/>
    <w:rsid w:val="00112493"/>
    <w:rsid w:val="00113D83"/>
    <w:rsid w:val="00117327"/>
    <w:rsid w:val="00122EA7"/>
    <w:rsid w:val="00124B89"/>
    <w:rsid w:val="00126984"/>
    <w:rsid w:val="0014050A"/>
    <w:rsid w:val="001601A9"/>
    <w:rsid w:val="00162A98"/>
    <w:rsid w:val="00195C35"/>
    <w:rsid w:val="001A1B48"/>
    <w:rsid w:val="001B1C2A"/>
    <w:rsid w:val="001D1142"/>
    <w:rsid w:val="001D1214"/>
    <w:rsid w:val="001D3360"/>
    <w:rsid w:val="001D363E"/>
    <w:rsid w:val="001F7719"/>
    <w:rsid w:val="00203C57"/>
    <w:rsid w:val="00203F86"/>
    <w:rsid w:val="002120CC"/>
    <w:rsid w:val="002174CA"/>
    <w:rsid w:val="002177A7"/>
    <w:rsid w:val="002300C6"/>
    <w:rsid w:val="00230764"/>
    <w:rsid w:val="002336F5"/>
    <w:rsid w:val="00234B2E"/>
    <w:rsid w:val="002369F4"/>
    <w:rsid w:val="00237F7C"/>
    <w:rsid w:val="00243992"/>
    <w:rsid w:val="0024745D"/>
    <w:rsid w:val="00247F22"/>
    <w:rsid w:val="0027123D"/>
    <w:rsid w:val="00273FAA"/>
    <w:rsid w:val="00284A5E"/>
    <w:rsid w:val="00294C24"/>
    <w:rsid w:val="002A6034"/>
    <w:rsid w:val="002A739F"/>
    <w:rsid w:val="002B0CFE"/>
    <w:rsid w:val="002B2B48"/>
    <w:rsid w:val="002C6A9C"/>
    <w:rsid w:val="002F0B69"/>
    <w:rsid w:val="002F1801"/>
    <w:rsid w:val="00302143"/>
    <w:rsid w:val="0030568B"/>
    <w:rsid w:val="00305FE0"/>
    <w:rsid w:val="003111BA"/>
    <w:rsid w:val="0031255C"/>
    <w:rsid w:val="00312F43"/>
    <w:rsid w:val="00315E88"/>
    <w:rsid w:val="003229C8"/>
    <w:rsid w:val="0032308F"/>
    <w:rsid w:val="003326B9"/>
    <w:rsid w:val="003514CE"/>
    <w:rsid w:val="003562F8"/>
    <w:rsid w:val="00360F2F"/>
    <w:rsid w:val="00362FD6"/>
    <w:rsid w:val="00363DCE"/>
    <w:rsid w:val="003658DB"/>
    <w:rsid w:val="00365D6D"/>
    <w:rsid w:val="00366A11"/>
    <w:rsid w:val="0037027A"/>
    <w:rsid w:val="003707E8"/>
    <w:rsid w:val="00382602"/>
    <w:rsid w:val="00383916"/>
    <w:rsid w:val="00383BAF"/>
    <w:rsid w:val="003925AA"/>
    <w:rsid w:val="003933BF"/>
    <w:rsid w:val="003978BB"/>
    <w:rsid w:val="003A0811"/>
    <w:rsid w:val="003A6DED"/>
    <w:rsid w:val="003A72C5"/>
    <w:rsid w:val="003A7669"/>
    <w:rsid w:val="003B1332"/>
    <w:rsid w:val="003B602E"/>
    <w:rsid w:val="003D108B"/>
    <w:rsid w:val="003D15C1"/>
    <w:rsid w:val="003E2C8C"/>
    <w:rsid w:val="003E5ED6"/>
    <w:rsid w:val="003F04CA"/>
    <w:rsid w:val="003F438B"/>
    <w:rsid w:val="003F49ED"/>
    <w:rsid w:val="00412C70"/>
    <w:rsid w:val="00425E0B"/>
    <w:rsid w:val="004262D6"/>
    <w:rsid w:val="00431125"/>
    <w:rsid w:val="00431174"/>
    <w:rsid w:val="0043235F"/>
    <w:rsid w:val="00434400"/>
    <w:rsid w:val="00436463"/>
    <w:rsid w:val="00440215"/>
    <w:rsid w:val="00440EB3"/>
    <w:rsid w:val="00452C1C"/>
    <w:rsid w:val="00456756"/>
    <w:rsid w:val="00456836"/>
    <w:rsid w:val="00463A76"/>
    <w:rsid w:val="00464F3D"/>
    <w:rsid w:val="00466803"/>
    <w:rsid w:val="00474F20"/>
    <w:rsid w:val="00475E6D"/>
    <w:rsid w:val="00485079"/>
    <w:rsid w:val="00492282"/>
    <w:rsid w:val="0049743E"/>
    <w:rsid w:val="004A605A"/>
    <w:rsid w:val="004B1E9F"/>
    <w:rsid w:val="004B5A65"/>
    <w:rsid w:val="004C20EC"/>
    <w:rsid w:val="004C26DC"/>
    <w:rsid w:val="004D7E09"/>
    <w:rsid w:val="004E16B7"/>
    <w:rsid w:val="004E3A07"/>
    <w:rsid w:val="004E3AF3"/>
    <w:rsid w:val="004E5642"/>
    <w:rsid w:val="004F4425"/>
    <w:rsid w:val="00501135"/>
    <w:rsid w:val="00506D99"/>
    <w:rsid w:val="00507D9D"/>
    <w:rsid w:val="00511F82"/>
    <w:rsid w:val="00523AA3"/>
    <w:rsid w:val="00533A5B"/>
    <w:rsid w:val="00534C05"/>
    <w:rsid w:val="00543DB8"/>
    <w:rsid w:val="00545E00"/>
    <w:rsid w:val="005475C5"/>
    <w:rsid w:val="005718AB"/>
    <w:rsid w:val="00580121"/>
    <w:rsid w:val="00583D2B"/>
    <w:rsid w:val="005855D2"/>
    <w:rsid w:val="00590B21"/>
    <w:rsid w:val="00595500"/>
    <w:rsid w:val="005974F9"/>
    <w:rsid w:val="005A1D2C"/>
    <w:rsid w:val="005A727D"/>
    <w:rsid w:val="005B14C0"/>
    <w:rsid w:val="005B7B43"/>
    <w:rsid w:val="005C1208"/>
    <w:rsid w:val="005C27CF"/>
    <w:rsid w:val="005C5893"/>
    <w:rsid w:val="005C6533"/>
    <w:rsid w:val="005D0A3D"/>
    <w:rsid w:val="005D0EC8"/>
    <w:rsid w:val="005E0661"/>
    <w:rsid w:val="005E193E"/>
    <w:rsid w:val="005E51D2"/>
    <w:rsid w:val="005E68AB"/>
    <w:rsid w:val="005F4585"/>
    <w:rsid w:val="005F517F"/>
    <w:rsid w:val="00604237"/>
    <w:rsid w:val="0060423C"/>
    <w:rsid w:val="00605B37"/>
    <w:rsid w:val="006103E2"/>
    <w:rsid w:val="00610D45"/>
    <w:rsid w:val="0061121E"/>
    <w:rsid w:val="00612679"/>
    <w:rsid w:val="00617344"/>
    <w:rsid w:val="00620E77"/>
    <w:rsid w:val="00621D84"/>
    <w:rsid w:val="006264D8"/>
    <w:rsid w:val="00631729"/>
    <w:rsid w:val="00631954"/>
    <w:rsid w:val="00633B30"/>
    <w:rsid w:val="00636165"/>
    <w:rsid w:val="006367F1"/>
    <w:rsid w:val="0064585D"/>
    <w:rsid w:val="006512A2"/>
    <w:rsid w:val="00665891"/>
    <w:rsid w:val="006672CD"/>
    <w:rsid w:val="00671A7F"/>
    <w:rsid w:val="00691FB7"/>
    <w:rsid w:val="00692186"/>
    <w:rsid w:val="00696952"/>
    <w:rsid w:val="00696BFA"/>
    <w:rsid w:val="00697DD0"/>
    <w:rsid w:val="006A4516"/>
    <w:rsid w:val="006A461D"/>
    <w:rsid w:val="006A4FF6"/>
    <w:rsid w:val="006A693D"/>
    <w:rsid w:val="006C0235"/>
    <w:rsid w:val="006C70E8"/>
    <w:rsid w:val="006C7ADE"/>
    <w:rsid w:val="006D4BAA"/>
    <w:rsid w:val="006F70BC"/>
    <w:rsid w:val="00706210"/>
    <w:rsid w:val="00711022"/>
    <w:rsid w:val="007159BF"/>
    <w:rsid w:val="0072329C"/>
    <w:rsid w:val="0073451F"/>
    <w:rsid w:val="0073577B"/>
    <w:rsid w:val="007433DE"/>
    <w:rsid w:val="007466BD"/>
    <w:rsid w:val="0075273A"/>
    <w:rsid w:val="00753352"/>
    <w:rsid w:val="007536DD"/>
    <w:rsid w:val="0077331B"/>
    <w:rsid w:val="00774222"/>
    <w:rsid w:val="00780301"/>
    <w:rsid w:val="0078034B"/>
    <w:rsid w:val="007828DC"/>
    <w:rsid w:val="00783749"/>
    <w:rsid w:val="00786414"/>
    <w:rsid w:val="0079087F"/>
    <w:rsid w:val="00791307"/>
    <w:rsid w:val="0079764C"/>
    <w:rsid w:val="007A1EB3"/>
    <w:rsid w:val="007B42A3"/>
    <w:rsid w:val="007B7E24"/>
    <w:rsid w:val="007C5F8D"/>
    <w:rsid w:val="007C6B7A"/>
    <w:rsid w:val="007D02E1"/>
    <w:rsid w:val="007D41E9"/>
    <w:rsid w:val="007D451C"/>
    <w:rsid w:val="007D7FD9"/>
    <w:rsid w:val="007F0360"/>
    <w:rsid w:val="007F1785"/>
    <w:rsid w:val="007F17E7"/>
    <w:rsid w:val="007F3E85"/>
    <w:rsid w:val="007F669C"/>
    <w:rsid w:val="00805AD4"/>
    <w:rsid w:val="00820F1E"/>
    <w:rsid w:val="00824852"/>
    <w:rsid w:val="00843AF7"/>
    <w:rsid w:val="0084568E"/>
    <w:rsid w:val="00853BBD"/>
    <w:rsid w:val="008609AD"/>
    <w:rsid w:val="0086363C"/>
    <w:rsid w:val="00866585"/>
    <w:rsid w:val="0086759F"/>
    <w:rsid w:val="008700A3"/>
    <w:rsid w:val="00871B68"/>
    <w:rsid w:val="00873094"/>
    <w:rsid w:val="0087565C"/>
    <w:rsid w:val="008775B7"/>
    <w:rsid w:val="008925B8"/>
    <w:rsid w:val="008953C3"/>
    <w:rsid w:val="008A4C1D"/>
    <w:rsid w:val="008A511A"/>
    <w:rsid w:val="008A647F"/>
    <w:rsid w:val="008B0AF2"/>
    <w:rsid w:val="008B0C05"/>
    <w:rsid w:val="008B4F57"/>
    <w:rsid w:val="008C2F4B"/>
    <w:rsid w:val="008C7A1B"/>
    <w:rsid w:val="008E19D0"/>
    <w:rsid w:val="008E36E7"/>
    <w:rsid w:val="008E48CD"/>
    <w:rsid w:val="008F1B11"/>
    <w:rsid w:val="00906401"/>
    <w:rsid w:val="00907CF1"/>
    <w:rsid w:val="00937DD6"/>
    <w:rsid w:val="00953877"/>
    <w:rsid w:val="00954330"/>
    <w:rsid w:val="00954912"/>
    <w:rsid w:val="00964DB6"/>
    <w:rsid w:val="00965584"/>
    <w:rsid w:val="00967136"/>
    <w:rsid w:val="009813D8"/>
    <w:rsid w:val="00982BC4"/>
    <w:rsid w:val="009872F4"/>
    <w:rsid w:val="009928CD"/>
    <w:rsid w:val="00992C7F"/>
    <w:rsid w:val="00994162"/>
    <w:rsid w:val="009A6292"/>
    <w:rsid w:val="009B012E"/>
    <w:rsid w:val="009B0AF3"/>
    <w:rsid w:val="009B0B0E"/>
    <w:rsid w:val="009E394B"/>
    <w:rsid w:val="009E7DFF"/>
    <w:rsid w:val="009F4C9A"/>
    <w:rsid w:val="009F59A2"/>
    <w:rsid w:val="009F6EC1"/>
    <w:rsid w:val="00A009DA"/>
    <w:rsid w:val="00A1281F"/>
    <w:rsid w:val="00A129B6"/>
    <w:rsid w:val="00A17E34"/>
    <w:rsid w:val="00A336B8"/>
    <w:rsid w:val="00A43159"/>
    <w:rsid w:val="00A44420"/>
    <w:rsid w:val="00A45B82"/>
    <w:rsid w:val="00A54A9E"/>
    <w:rsid w:val="00A564F4"/>
    <w:rsid w:val="00A57EE3"/>
    <w:rsid w:val="00A57FBC"/>
    <w:rsid w:val="00A61C80"/>
    <w:rsid w:val="00A71A00"/>
    <w:rsid w:val="00A72A5B"/>
    <w:rsid w:val="00A8073C"/>
    <w:rsid w:val="00A86FBA"/>
    <w:rsid w:val="00A97481"/>
    <w:rsid w:val="00AA0ED3"/>
    <w:rsid w:val="00AA22F9"/>
    <w:rsid w:val="00AA3AC6"/>
    <w:rsid w:val="00AA6C9A"/>
    <w:rsid w:val="00AB4E41"/>
    <w:rsid w:val="00AC06CA"/>
    <w:rsid w:val="00AD6D2B"/>
    <w:rsid w:val="00AE2347"/>
    <w:rsid w:val="00AE45A9"/>
    <w:rsid w:val="00AE77DE"/>
    <w:rsid w:val="00AF1555"/>
    <w:rsid w:val="00AF1A71"/>
    <w:rsid w:val="00AF50D6"/>
    <w:rsid w:val="00AF56F2"/>
    <w:rsid w:val="00AF780A"/>
    <w:rsid w:val="00B06C16"/>
    <w:rsid w:val="00B102D8"/>
    <w:rsid w:val="00B117E3"/>
    <w:rsid w:val="00B13580"/>
    <w:rsid w:val="00B15DB4"/>
    <w:rsid w:val="00B231F4"/>
    <w:rsid w:val="00B329D3"/>
    <w:rsid w:val="00B42990"/>
    <w:rsid w:val="00B532EB"/>
    <w:rsid w:val="00B54A37"/>
    <w:rsid w:val="00B7329F"/>
    <w:rsid w:val="00B85C0E"/>
    <w:rsid w:val="00B868C5"/>
    <w:rsid w:val="00B93206"/>
    <w:rsid w:val="00BA0C6E"/>
    <w:rsid w:val="00BA33CE"/>
    <w:rsid w:val="00BB35EA"/>
    <w:rsid w:val="00BB430F"/>
    <w:rsid w:val="00BB5F06"/>
    <w:rsid w:val="00BB7AD2"/>
    <w:rsid w:val="00BC31AF"/>
    <w:rsid w:val="00BD509A"/>
    <w:rsid w:val="00BD588D"/>
    <w:rsid w:val="00BE2078"/>
    <w:rsid w:val="00BE4262"/>
    <w:rsid w:val="00BF2E54"/>
    <w:rsid w:val="00BF4B9E"/>
    <w:rsid w:val="00BF626B"/>
    <w:rsid w:val="00C04A02"/>
    <w:rsid w:val="00C04DB5"/>
    <w:rsid w:val="00C06704"/>
    <w:rsid w:val="00C17C56"/>
    <w:rsid w:val="00C2066C"/>
    <w:rsid w:val="00C33DA7"/>
    <w:rsid w:val="00C5112B"/>
    <w:rsid w:val="00C61AA7"/>
    <w:rsid w:val="00C6427D"/>
    <w:rsid w:val="00C70DF4"/>
    <w:rsid w:val="00C778A5"/>
    <w:rsid w:val="00C81CBF"/>
    <w:rsid w:val="00C86FFE"/>
    <w:rsid w:val="00CA311A"/>
    <w:rsid w:val="00CB5951"/>
    <w:rsid w:val="00CC1F81"/>
    <w:rsid w:val="00CC2CAE"/>
    <w:rsid w:val="00CC4A38"/>
    <w:rsid w:val="00CD0FFD"/>
    <w:rsid w:val="00CD6923"/>
    <w:rsid w:val="00CD7395"/>
    <w:rsid w:val="00CE153C"/>
    <w:rsid w:val="00CE3F90"/>
    <w:rsid w:val="00CE6E79"/>
    <w:rsid w:val="00CF0789"/>
    <w:rsid w:val="00CF321F"/>
    <w:rsid w:val="00D0317F"/>
    <w:rsid w:val="00D115B3"/>
    <w:rsid w:val="00D11D2D"/>
    <w:rsid w:val="00D25476"/>
    <w:rsid w:val="00D265F4"/>
    <w:rsid w:val="00D345C5"/>
    <w:rsid w:val="00D371F0"/>
    <w:rsid w:val="00D37FA6"/>
    <w:rsid w:val="00D40511"/>
    <w:rsid w:val="00D4174A"/>
    <w:rsid w:val="00D53C0D"/>
    <w:rsid w:val="00D570EF"/>
    <w:rsid w:val="00D6753B"/>
    <w:rsid w:val="00D67DC3"/>
    <w:rsid w:val="00D7206F"/>
    <w:rsid w:val="00D7590A"/>
    <w:rsid w:val="00D75F06"/>
    <w:rsid w:val="00D80F19"/>
    <w:rsid w:val="00D8543C"/>
    <w:rsid w:val="00D91A1D"/>
    <w:rsid w:val="00D92580"/>
    <w:rsid w:val="00D9600A"/>
    <w:rsid w:val="00D971BA"/>
    <w:rsid w:val="00DA191E"/>
    <w:rsid w:val="00DB5364"/>
    <w:rsid w:val="00DB797B"/>
    <w:rsid w:val="00DC3BE7"/>
    <w:rsid w:val="00DC53D2"/>
    <w:rsid w:val="00DD35C8"/>
    <w:rsid w:val="00DF693F"/>
    <w:rsid w:val="00E042C0"/>
    <w:rsid w:val="00E04E05"/>
    <w:rsid w:val="00E11BAC"/>
    <w:rsid w:val="00E26242"/>
    <w:rsid w:val="00E26F74"/>
    <w:rsid w:val="00E27896"/>
    <w:rsid w:val="00E329B4"/>
    <w:rsid w:val="00E37F82"/>
    <w:rsid w:val="00E40689"/>
    <w:rsid w:val="00E5568E"/>
    <w:rsid w:val="00E712C8"/>
    <w:rsid w:val="00E71F43"/>
    <w:rsid w:val="00E7633F"/>
    <w:rsid w:val="00E774D6"/>
    <w:rsid w:val="00E774EB"/>
    <w:rsid w:val="00E8005C"/>
    <w:rsid w:val="00E82683"/>
    <w:rsid w:val="00E826A0"/>
    <w:rsid w:val="00E83E4B"/>
    <w:rsid w:val="00EA4D6D"/>
    <w:rsid w:val="00EA51AA"/>
    <w:rsid w:val="00EB2250"/>
    <w:rsid w:val="00EB30BC"/>
    <w:rsid w:val="00EB7A94"/>
    <w:rsid w:val="00EB7D73"/>
    <w:rsid w:val="00EC0D9B"/>
    <w:rsid w:val="00EC33F2"/>
    <w:rsid w:val="00ED2E7D"/>
    <w:rsid w:val="00ED3F88"/>
    <w:rsid w:val="00ED65FE"/>
    <w:rsid w:val="00EE2847"/>
    <w:rsid w:val="00EE5227"/>
    <w:rsid w:val="00EF0D35"/>
    <w:rsid w:val="00EF1C71"/>
    <w:rsid w:val="00EF291A"/>
    <w:rsid w:val="00EF403A"/>
    <w:rsid w:val="00F05363"/>
    <w:rsid w:val="00F07FCD"/>
    <w:rsid w:val="00F120DD"/>
    <w:rsid w:val="00F14B26"/>
    <w:rsid w:val="00F150E5"/>
    <w:rsid w:val="00F22E67"/>
    <w:rsid w:val="00F26A79"/>
    <w:rsid w:val="00F31F35"/>
    <w:rsid w:val="00F35F8D"/>
    <w:rsid w:val="00F5274F"/>
    <w:rsid w:val="00F61067"/>
    <w:rsid w:val="00F6139A"/>
    <w:rsid w:val="00F6616C"/>
    <w:rsid w:val="00F812EA"/>
    <w:rsid w:val="00F81AF7"/>
    <w:rsid w:val="00F92696"/>
    <w:rsid w:val="00F96290"/>
    <w:rsid w:val="00FC2EBA"/>
    <w:rsid w:val="00FC5768"/>
    <w:rsid w:val="00FC7E3F"/>
    <w:rsid w:val="00FD1B26"/>
    <w:rsid w:val="00FD7FCD"/>
    <w:rsid w:val="00FE30C6"/>
    <w:rsid w:val="00FE5FA3"/>
    <w:rsid w:val="00FE7F91"/>
    <w:rsid w:val="00FF4AA5"/>
    <w:rsid w:val="00FF502F"/>
    <w:rsid w:val="0AAA770C"/>
    <w:rsid w:val="10E06C2D"/>
    <w:rsid w:val="15DA37E6"/>
    <w:rsid w:val="22330628"/>
    <w:rsid w:val="2A970D6C"/>
    <w:rsid w:val="2F5F3244"/>
    <w:rsid w:val="326B4962"/>
    <w:rsid w:val="33C024F3"/>
    <w:rsid w:val="4A2D16C3"/>
    <w:rsid w:val="606A06BA"/>
    <w:rsid w:val="659628B6"/>
    <w:rsid w:val="68C43F8C"/>
    <w:rsid w:val="745D077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5F50B2B"/>
  <w15:docId w15:val="{9C28DFF9-8F5F-4720-9B08-EA9C664F3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qFormat="1"/>
    <w:lsdException w:name="annotation text" w:qFormat="1"/>
    <w:lsdException w:name="header" w:qFormat="1"/>
    <w:lsdException w:name="footer" w:qFormat="1"/>
    <w:lsdException w:name="caption" w:semiHidden="1" w:unhideWhenUsed="1" w:qFormat="1"/>
    <w:lsdException w:name="page number" w:qFormat="1"/>
    <w:lsdException w:name="List" w:qFormat="1"/>
    <w:lsdException w:name="List 2" w:qFormat="1"/>
    <w:lsdException w:name="List 3" w:qFormat="1"/>
    <w:lsdException w:name="List 5"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paragraph" w:styleId="7">
    <w:name w:val="heading 7"/>
    <w:basedOn w:val="a"/>
    <w:next w:val="a"/>
    <w:link w:val="70"/>
    <w:semiHidden/>
    <w:unhideWhenUsed/>
    <w:qFormat/>
    <w:pPr>
      <w:spacing w:before="240" w:after="60"/>
      <w:outlineLvl w:val="6"/>
    </w:pPr>
    <w:rPr>
      <w:rFonts w:ascii="Calibri" w:eastAsia="Times New Roman" w:hAnsi="Calibri"/>
      <w:sz w:val="24"/>
      <w:szCs w:val="24"/>
    </w:rPr>
  </w:style>
  <w:style w:type="paragraph" w:styleId="8">
    <w:name w:val="heading 8"/>
    <w:basedOn w:val="a"/>
    <w:next w:val="a"/>
    <w:link w:val="80"/>
    <w:semiHidden/>
    <w:unhideWhenUsed/>
    <w:qFormat/>
    <w:pPr>
      <w:spacing w:before="240" w:after="60"/>
      <w:outlineLvl w:val="7"/>
    </w:pPr>
    <w:rPr>
      <w:rFonts w:ascii="Calibri" w:eastAsia="Times New Roman" w:hAnsi="Calibri"/>
      <w:i/>
      <w:iCs/>
      <w:sz w:val="24"/>
      <w:szCs w:val="24"/>
    </w:rPr>
  </w:style>
  <w:style w:type="paragraph" w:styleId="9">
    <w:name w:val="heading 9"/>
    <w:basedOn w:val="a"/>
    <w:next w:val="a"/>
    <w:link w:val="90"/>
    <w:semiHidden/>
    <w:unhideWhenUsed/>
    <w:qFormat/>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annotation text"/>
    <w:basedOn w:val="a"/>
    <w:link w:val="a4"/>
    <w:qFormat/>
  </w:style>
  <w:style w:type="paragraph" w:styleId="a5">
    <w:name w:val="Body Text"/>
    <w:basedOn w:val="a"/>
    <w:link w:val="a6"/>
    <w:qFormat/>
    <w:pPr>
      <w:jc w:val="both"/>
    </w:pPr>
    <w:rPr>
      <w:rFonts w:eastAsia="Times New Roman"/>
      <w:lang w:eastAsia="zh-CN"/>
    </w:rPr>
  </w:style>
  <w:style w:type="paragraph" w:styleId="20">
    <w:name w:val="List 2"/>
    <w:basedOn w:val="a"/>
    <w:qFormat/>
    <w:pPr>
      <w:ind w:left="566" w:hanging="283"/>
    </w:pPr>
  </w:style>
  <w:style w:type="paragraph" w:styleId="TOC3">
    <w:name w:val="toc 3"/>
    <w:basedOn w:val="a"/>
    <w:next w:val="a"/>
    <w:uiPriority w:val="39"/>
    <w:unhideWhenUsed/>
    <w:qFormat/>
    <w:pPr>
      <w:overflowPunct/>
      <w:autoSpaceDE/>
      <w:autoSpaceDN/>
      <w:adjustRightInd/>
      <w:spacing w:after="100" w:line="259" w:lineRule="auto"/>
      <w:ind w:left="440"/>
      <w:textAlignment w:val="auto"/>
    </w:pPr>
    <w:rPr>
      <w:rFonts w:ascii="Calibri" w:eastAsia="Times New Roman" w:hAnsi="Calibri"/>
      <w:sz w:val="22"/>
      <w:szCs w:val="22"/>
      <w:lang w:val="en-US"/>
    </w:rPr>
  </w:style>
  <w:style w:type="paragraph" w:styleId="a7">
    <w:name w:val="footer"/>
    <w:basedOn w:val="a"/>
    <w:qFormat/>
    <w:pPr>
      <w:tabs>
        <w:tab w:val="center" w:pos="4320"/>
        <w:tab w:val="right" w:pos="8640"/>
      </w:tabs>
    </w:pPr>
  </w:style>
  <w:style w:type="paragraph" w:styleId="a8">
    <w:name w:val="header"/>
    <w:link w:val="a9"/>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spacing w:before="120"/>
    </w:pPr>
    <w:rPr>
      <w:rFonts w:ascii="Arial" w:eastAsia="Times New Roman" w:hAnsi="Arial"/>
      <w:bCs/>
      <w:szCs w:val="22"/>
    </w:rPr>
  </w:style>
  <w:style w:type="paragraph" w:styleId="aa">
    <w:name w:val="List"/>
    <w:basedOn w:val="a"/>
    <w:qFormat/>
    <w:pPr>
      <w:ind w:left="283" w:hanging="283"/>
    </w:pPr>
  </w:style>
  <w:style w:type="paragraph" w:styleId="50">
    <w:name w:val="List 5"/>
    <w:basedOn w:val="a"/>
    <w:qFormat/>
    <w:pPr>
      <w:ind w:left="1415" w:hanging="283"/>
    </w:pPr>
  </w:style>
  <w:style w:type="paragraph" w:styleId="TOC2">
    <w:name w:val="toc 2"/>
    <w:basedOn w:val="a"/>
    <w:next w:val="a"/>
    <w:uiPriority w:val="39"/>
    <w:unhideWhenUsed/>
    <w:qFormat/>
    <w:pPr>
      <w:overflowPunct/>
      <w:autoSpaceDE/>
      <w:autoSpaceDN/>
      <w:adjustRightInd/>
      <w:spacing w:after="100" w:line="259" w:lineRule="auto"/>
      <w:ind w:left="220"/>
      <w:textAlignment w:val="auto"/>
    </w:pPr>
    <w:rPr>
      <w:rFonts w:ascii="Calibri" w:eastAsia="Times New Roman" w:hAnsi="Calibri"/>
      <w:sz w:val="22"/>
      <w:szCs w:val="22"/>
      <w:lang w:val="en-US"/>
    </w:r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rFonts w:ascii="Times New Roman" w:eastAsia="Times New Roman" w:hAnsi="Times New Roman"/>
      <w:sz w:val="24"/>
      <w:szCs w:val="24"/>
      <w:lang w:eastAsia="en-GB"/>
    </w:rPr>
  </w:style>
  <w:style w:type="paragraph" w:styleId="ac">
    <w:name w:val="annotation subject"/>
    <w:basedOn w:val="a3"/>
    <w:next w:val="a3"/>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Emphasis"/>
    <w:basedOn w:val="a0"/>
    <w:uiPriority w:val="20"/>
    <w:qFormat/>
    <w:rPr>
      <w:i/>
      <w:iCs/>
    </w:rPr>
  </w:style>
  <w:style w:type="character" w:styleId="af1">
    <w:name w:val="Hyperlink"/>
    <w:uiPriority w:val="99"/>
    <w:unhideWhenUsed/>
    <w:qFormat/>
    <w:rPr>
      <w:color w:val="464E90"/>
      <w:u w:val="none"/>
    </w:rPr>
  </w:style>
  <w:style w:type="character" w:styleId="af2">
    <w:name w:val="annotation reference"/>
    <w:basedOn w:val="a0"/>
    <w:rPr>
      <w:sz w:val="16"/>
      <w:szCs w:val="16"/>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aa"/>
    <w:link w:val="B1Char1"/>
    <w:qFormat/>
    <w:pPr>
      <w:spacing w:after="180"/>
      <w:ind w:left="568" w:hanging="284"/>
    </w:pPr>
  </w:style>
  <w:style w:type="paragraph" w:customStyle="1" w:styleId="B2">
    <w:name w:val="B2"/>
    <w:basedOn w:val="20"/>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6">
    <w:name w:val="正文文本 字符"/>
    <w:link w:val="a5"/>
    <w:qFormat/>
    <w:rPr>
      <w:rFonts w:ascii="Arial" w:hAnsi="Arial"/>
      <w:lang w:eastAsia="zh-CN"/>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Times New Roman"/>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a9">
    <w:name w:val="页眉 字符"/>
    <w:link w:val="a8"/>
    <w:qFormat/>
    <w:rPr>
      <w:rFonts w:ascii="Arial" w:eastAsia="MS Mincho" w:hAnsi="Arial"/>
      <w:b/>
      <w:sz w:val="18"/>
      <w:lang w:val="en-US" w:eastAsia="en-US"/>
    </w:rPr>
  </w:style>
  <w:style w:type="paragraph" w:customStyle="1" w:styleId="Conclusion">
    <w:name w:val="Conclusion"/>
    <w:basedOn w:val="a"/>
    <w:qFormat/>
    <w:pPr>
      <w:ind w:left="1701" w:hanging="1701"/>
    </w:pPr>
    <w:rPr>
      <w:b/>
    </w:rPr>
  </w:style>
  <w:style w:type="paragraph" w:customStyle="1" w:styleId="TOC10">
    <w:name w:val="TOC 标题1"/>
    <w:basedOn w:val="1"/>
    <w:next w:val="a"/>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character" w:customStyle="1" w:styleId="90">
    <w:name w:val="标题 9 字符"/>
    <w:link w:val="9"/>
    <w:semiHidden/>
    <w:qFormat/>
    <w:rPr>
      <w:rFonts w:ascii="Calibri Light" w:eastAsia="Times New Roman" w:hAnsi="Calibri Light" w:cs="Times New Roman"/>
      <w:sz w:val="22"/>
      <w:szCs w:val="22"/>
      <w:lang w:val="en-GB"/>
    </w:rPr>
  </w:style>
  <w:style w:type="character" w:customStyle="1" w:styleId="80">
    <w:name w:val="标题 8 字符"/>
    <w:link w:val="8"/>
    <w:semiHidden/>
    <w:qFormat/>
    <w:rPr>
      <w:rFonts w:ascii="Calibri" w:eastAsia="Times New Roman" w:hAnsi="Calibri" w:cs="Times New Roman"/>
      <w:i/>
      <w:iCs/>
      <w:sz w:val="24"/>
      <w:szCs w:val="24"/>
      <w:lang w:val="en-GB"/>
    </w:rPr>
  </w:style>
  <w:style w:type="character" w:customStyle="1" w:styleId="70">
    <w:name w:val="标题 7 字符"/>
    <w:link w:val="7"/>
    <w:semiHidden/>
    <w:qFormat/>
    <w:rPr>
      <w:rFonts w:ascii="Calibri" w:eastAsia="Times New Roman" w:hAnsi="Calibri" w:cs="Times New Roman"/>
      <w:sz w:val="24"/>
      <w:szCs w:val="24"/>
      <w:lang w:val="en-GB"/>
    </w:rPr>
  </w:style>
  <w:style w:type="character" w:customStyle="1" w:styleId="THChar">
    <w:name w:val="TH Char"/>
    <w:link w:val="TH"/>
    <w:qFormat/>
    <w:rPr>
      <w:rFonts w:ascii="Arial" w:eastAsia="MS Mincho" w:hAnsi="Arial"/>
      <w:b/>
      <w:lang w:eastAsia="en-US"/>
    </w:rPr>
  </w:style>
  <w:style w:type="character" w:customStyle="1" w:styleId="PLChar">
    <w:name w:val="PL Char"/>
    <w:link w:val="PL"/>
    <w:qFormat/>
    <w:rPr>
      <w:rFonts w:ascii="Courier New"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Eyecatcher">
    <w:name w:val="Eyecatcher"/>
    <w:basedOn w:val="a"/>
    <w:qFormat/>
    <w:pPr>
      <w:overflowPunct/>
      <w:autoSpaceDE/>
      <w:autoSpaceDN/>
      <w:adjustRightInd/>
      <w:spacing w:after="180"/>
      <w:ind w:left="1418" w:hanging="1418"/>
      <w:textAlignment w:val="auto"/>
    </w:pPr>
    <w:rPr>
      <w:rFonts w:eastAsia="Times New Roman" w:cs="Arial"/>
      <w:b/>
    </w:rPr>
  </w:style>
  <w:style w:type="character" w:customStyle="1" w:styleId="a4">
    <w:name w:val="批注文字 字符"/>
    <w:basedOn w:val="a0"/>
    <w:link w:val="a3"/>
    <w:qFormat/>
    <w:rPr>
      <w:rFonts w:ascii="Arial" w:eastAsia="MS Mincho" w:hAnsi="Arial"/>
      <w:lang w:eastAsia="en-US"/>
    </w:rPr>
  </w:style>
  <w:style w:type="character" w:customStyle="1" w:styleId="ad">
    <w:name w:val="批注主题 字符"/>
    <w:basedOn w:val="a4"/>
    <w:link w:val="ac"/>
    <w:qFormat/>
    <w:rPr>
      <w:rFonts w:ascii="Arial" w:eastAsia="MS Mincho" w:hAnsi="Arial"/>
      <w:b/>
      <w:bCs/>
      <w:lang w:eastAsia="en-US"/>
    </w:rPr>
  </w:style>
  <w:style w:type="paragraph" w:styleId="af3">
    <w:name w:val="List Paragraph"/>
    <w:basedOn w:val="a"/>
    <w:link w:val="af4"/>
    <w:uiPriority w:val="34"/>
    <w:qFormat/>
    <w:pPr>
      <w:ind w:firstLineChars="200" w:firstLine="420"/>
    </w:pPr>
  </w:style>
  <w:style w:type="paragraph" w:customStyle="1" w:styleId="ProposalStyle">
    <w:name w:val="ProposalStyle"/>
    <w:basedOn w:val="af3"/>
    <w:link w:val="ProposalStyle0"/>
    <w:qFormat/>
    <w:pPr>
      <w:numPr>
        <w:numId w:val="3"/>
      </w:numPr>
      <w:ind w:left="992" w:hangingChars="496" w:hanging="992"/>
    </w:pPr>
    <w:rPr>
      <w:rFonts w:asciiTheme="minorHAnsi" w:eastAsiaTheme="minorEastAsia" w:hAnsiTheme="minorHAnsi" w:cstheme="minorHAnsi"/>
      <w:b/>
      <w:lang w:eastAsia="zh-CN"/>
    </w:rPr>
  </w:style>
  <w:style w:type="paragraph" w:customStyle="1" w:styleId="ObservationStyle">
    <w:name w:val="ObservationStyle"/>
    <w:basedOn w:val="TOC1"/>
    <w:link w:val="ObservationStyle0"/>
    <w:qFormat/>
    <w:pPr>
      <w:numPr>
        <w:numId w:val="4"/>
      </w:numPr>
      <w:ind w:left="1276" w:rightChars="-46" w:right="-92" w:hanging="1276"/>
    </w:pPr>
    <w:rPr>
      <w:rFonts w:ascii="Calibri" w:eastAsiaTheme="minorEastAsia" w:hAnsi="Calibri"/>
      <w:b/>
    </w:rPr>
  </w:style>
  <w:style w:type="character" w:customStyle="1" w:styleId="af4">
    <w:name w:val="列表段落 字符"/>
    <w:basedOn w:val="a0"/>
    <w:link w:val="af3"/>
    <w:uiPriority w:val="34"/>
    <w:qFormat/>
    <w:rPr>
      <w:rFonts w:ascii="Arial" w:eastAsia="MS Mincho" w:hAnsi="Arial"/>
      <w:lang w:eastAsia="en-US"/>
    </w:rPr>
  </w:style>
  <w:style w:type="character" w:customStyle="1" w:styleId="ProposalStyle0">
    <w:name w:val="ProposalStyle 字符"/>
    <w:basedOn w:val="af4"/>
    <w:link w:val="ProposalStyle"/>
    <w:rPr>
      <w:rFonts w:asciiTheme="minorHAnsi" w:eastAsia="MS Mincho" w:hAnsiTheme="minorHAnsi" w:cstheme="minorHAnsi"/>
      <w:b/>
      <w:lang w:eastAsia="zh-CN"/>
    </w:rPr>
  </w:style>
  <w:style w:type="character" w:customStyle="1" w:styleId="ObservationStyle0">
    <w:name w:val="ObservationStyle 字符"/>
    <w:basedOn w:val="af4"/>
    <w:link w:val="ObservationStyle"/>
    <w:rPr>
      <w:rFonts w:ascii="Calibri" w:eastAsia="MS Mincho" w:hAnsi="Calibri"/>
      <w:b/>
      <w:bCs/>
      <w:szCs w:val="22"/>
      <w:lang w:val="en-US" w:eastAsia="zh-CN"/>
    </w:rPr>
  </w:style>
  <w:style w:type="paragraph" w:customStyle="1" w:styleId="10">
    <w:name w:val="列出段落1"/>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21">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31">
    <w:name w:val="列出段落3"/>
    <w:basedOn w:val="a"/>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40">
    <w:name w:val="列出段落4"/>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3">
    <w:name w:val="List Paragraph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11">
    <w:name w:val="修订1"/>
    <w:hidden/>
    <w:uiPriority w:val="99"/>
    <w:semiHidden/>
    <w:qFormat/>
    <w:rPr>
      <w:rFonts w:ascii="Arial" w:eastAsia="MS Mincho" w:hAnsi="Arial"/>
      <w:lang w:val="en-GB" w:eastAsia="en-US"/>
    </w:rPr>
  </w:style>
  <w:style w:type="paragraph" w:customStyle="1" w:styleId="Source">
    <w:name w:val="Source"/>
    <w:basedOn w:val="a"/>
    <w:rsid w:val="003933BF"/>
    <w:pPr>
      <w:overflowPunct/>
      <w:autoSpaceDE/>
      <w:autoSpaceDN/>
      <w:adjustRightInd/>
      <w:spacing w:after="60"/>
      <w:ind w:left="1985" w:hanging="1985"/>
      <w:textAlignment w:val="auto"/>
    </w:pPr>
    <w:rPr>
      <w:rFonts w:eastAsiaTheme="minorEastAsia"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3gpp.org/?tbid=373&amp;SubTB=38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4a0bae4f6d43fdf0851c526bfff8110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1BBAB-EC94-4578-9B77-EE55921B25CD}">
  <ds:schemaRefs/>
</ds:datastoreItem>
</file>

<file path=customXml/itemProps2.xml><?xml version="1.0" encoding="utf-8"?>
<ds:datastoreItem xmlns:ds="http://schemas.openxmlformats.org/officeDocument/2006/customXml" ds:itemID="{C98BF8D2-6F0B-4603-9998-35BBA5E41F0C}">
  <ds:schemaRefs/>
</ds:datastoreItem>
</file>

<file path=customXml/itemProps3.xml><?xml version="1.0" encoding="utf-8"?>
<ds:datastoreItem xmlns:ds="http://schemas.openxmlformats.org/officeDocument/2006/customXml" ds:itemID="{2BB559FE-B7D6-497E-AB13-516D03A4EAD4}">
  <ds:schemaRefs/>
</ds:datastoreItem>
</file>

<file path=customXml/itemProps4.xml><?xml version="1.0" encoding="utf-8"?>
<ds:datastoreItem xmlns:ds="http://schemas.openxmlformats.org/officeDocument/2006/customXml" ds:itemID="{AC699364-8526-4815-BDD7-B80E0C29D9E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1262</Words>
  <Characters>6755</Characters>
  <Application>Microsoft Office Word</Application>
  <DocSecurity>0</DocSecurity>
  <Lines>56</Lines>
  <Paragraphs>16</Paragraphs>
  <ScaleCrop>false</ScaleCrop>
  <Company>NEC</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 WG3 Meeting</dc:title>
  <dc:creator>NEC(Boyuan)</dc:creator>
  <cp:lastModifiedBy>zhangboyuan</cp:lastModifiedBy>
  <cp:revision>3</cp:revision>
  <dcterms:created xsi:type="dcterms:W3CDTF">2023-08-10T01:45:00Z</dcterms:created>
  <dcterms:modified xsi:type="dcterms:W3CDTF">2023-08-10T01:47:00Z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ediaServiceImageTags">
    <vt:lpwstr/>
  </property>
  <property fmtid="{D5CDD505-2E9C-101B-9397-08002B2CF9AE}" pid="4" name="KSOProductBuildVer">
    <vt:lpwstr>2052-11.8.2.11718</vt:lpwstr>
  </property>
  <property fmtid="{D5CDD505-2E9C-101B-9397-08002B2CF9AE}" pid="5" name="ICV">
    <vt:lpwstr>920DCBE74D9C478AA310DC3F92D6E935</vt:lpwstr>
  </property>
</Properties>
</file>